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51E90" w14:textId="2DAF87F7" w:rsidR="00B63021" w:rsidRDefault="00B63021" w:rsidP="00B63021">
      <w:pPr>
        <w:pStyle w:val="3GPPHeader"/>
        <w:spacing w:after="60"/>
        <w:rPr>
          <w:szCs w:val="24"/>
          <w:highlight w:val="yellow"/>
        </w:rPr>
      </w:pPr>
      <w:r>
        <w:t>3GPP TSG-RAN WG</w:t>
      </w:r>
      <w:r w:rsidR="003B7576">
        <w:t>2</w:t>
      </w:r>
      <w:r>
        <w:t xml:space="preserve"> Meeting </w:t>
      </w:r>
      <w:r>
        <w:rPr>
          <w:szCs w:val="24"/>
        </w:rPr>
        <w:t>#1</w:t>
      </w:r>
      <w:r w:rsidR="00952697">
        <w:rPr>
          <w:szCs w:val="24"/>
        </w:rPr>
        <w:t>1</w:t>
      </w:r>
      <w:r w:rsidR="00A96E45">
        <w:rPr>
          <w:szCs w:val="24"/>
        </w:rPr>
        <w:t>3</w:t>
      </w:r>
      <w:r>
        <w:rPr>
          <w:szCs w:val="24"/>
        </w:rPr>
        <w:t>-e</w:t>
      </w:r>
      <w:r>
        <w:rPr>
          <w:szCs w:val="24"/>
        </w:rPr>
        <w:tab/>
      </w:r>
      <w:r w:rsidRPr="00731301">
        <w:rPr>
          <w:szCs w:val="24"/>
        </w:rPr>
        <w:t>R</w:t>
      </w:r>
      <w:r w:rsidR="00A96E45" w:rsidRPr="00731301">
        <w:rPr>
          <w:szCs w:val="24"/>
        </w:rPr>
        <w:t>2</w:t>
      </w:r>
      <w:r w:rsidRPr="00731301">
        <w:rPr>
          <w:szCs w:val="24"/>
        </w:rPr>
        <w:t>-</w:t>
      </w:r>
      <w:r w:rsidR="00731301" w:rsidRPr="00731301">
        <w:t xml:space="preserve"> </w:t>
      </w:r>
      <w:r w:rsidR="00731301">
        <w:t>2100536</w:t>
      </w:r>
    </w:p>
    <w:p w14:paraId="2A725917" w14:textId="11C468BB" w:rsidR="00E90E49" w:rsidRPr="00CE0424" w:rsidRDefault="00B63021" w:rsidP="00B63021">
      <w:pPr>
        <w:pStyle w:val="3GPPHeader"/>
        <w:spacing w:after="60"/>
      </w:pPr>
      <w:r>
        <w:rPr>
          <w:szCs w:val="24"/>
        </w:rPr>
        <w:t xml:space="preserve">e-Meeting, </w:t>
      </w:r>
      <w:r w:rsidR="00231B1D">
        <w:rPr>
          <w:szCs w:val="24"/>
        </w:rPr>
        <w:t>January</w:t>
      </w:r>
      <w:r>
        <w:rPr>
          <w:szCs w:val="24"/>
        </w:rPr>
        <w:t xml:space="preserve"> </w:t>
      </w:r>
      <w:r w:rsidR="00231B1D">
        <w:rPr>
          <w:szCs w:val="24"/>
        </w:rPr>
        <w:t>25</w:t>
      </w:r>
      <w:r w:rsidR="00231B1D" w:rsidRPr="00231B1D">
        <w:rPr>
          <w:szCs w:val="24"/>
          <w:vertAlign w:val="superscript"/>
        </w:rPr>
        <w:t>th</w:t>
      </w:r>
      <w:r w:rsidR="00231B1D">
        <w:rPr>
          <w:szCs w:val="24"/>
        </w:rPr>
        <w:t xml:space="preserve"> </w:t>
      </w:r>
      <w:r>
        <w:rPr>
          <w:szCs w:val="24"/>
        </w:rPr>
        <w:t xml:space="preserve">– </w:t>
      </w:r>
      <w:r w:rsidR="00231B1D">
        <w:rPr>
          <w:szCs w:val="24"/>
        </w:rPr>
        <w:t>February</w:t>
      </w:r>
      <w:r w:rsidR="00817C23">
        <w:rPr>
          <w:szCs w:val="24"/>
        </w:rPr>
        <w:t xml:space="preserve"> 5</w:t>
      </w:r>
      <w:r w:rsidR="00817C23" w:rsidRPr="00817C23">
        <w:rPr>
          <w:szCs w:val="24"/>
          <w:vertAlign w:val="superscript"/>
        </w:rPr>
        <w:t>th</w:t>
      </w:r>
      <w:r>
        <w:rPr>
          <w:szCs w:val="24"/>
        </w:rPr>
        <w:t>, 202</w:t>
      </w:r>
      <w:r w:rsidR="00817C23">
        <w:rPr>
          <w:szCs w:val="24"/>
        </w:rPr>
        <w:t>1</w:t>
      </w:r>
      <w:r w:rsidR="00731301">
        <w:rPr>
          <w:szCs w:val="24"/>
        </w:rPr>
        <w:t xml:space="preserve">                                 </w:t>
      </w:r>
      <w:bookmarkStart w:id="0" w:name="_GoBack"/>
      <w:bookmarkEnd w:id="0"/>
      <w:r w:rsidR="00731301">
        <w:rPr>
          <w:szCs w:val="24"/>
        </w:rPr>
        <w:t>Revision of R2-2009231</w:t>
      </w:r>
    </w:p>
    <w:p w14:paraId="7FD0A2FD" w14:textId="77777777" w:rsidR="00E90E49" w:rsidRPr="00CE0424" w:rsidRDefault="00E90E49" w:rsidP="00357380">
      <w:pPr>
        <w:pStyle w:val="3GPPHeader"/>
      </w:pPr>
    </w:p>
    <w:p w14:paraId="0209C9BC" w14:textId="0562AE80"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B43219" w:rsidRPr="00634841">
        <w:rPr>
          <w:rFonts w:cs="Arial"/>
          <w:bCs/>
          <w:lang w:eastAsia="ko-KR"/>
        </w:rPr>
        <w:t>8.15.2.</w:t>
      </w:r>
      <w:r w:rsidR="00B43219">
        <w:rPr>
          <w:rFonts w:cs="Arial"/>
          <w:bCs/>
          <w:lang w:eastAsia="ko-KR"/>
        </w:rPr>
        <w:t>1</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2B630" w14:textId="757E8F72" w:rsidR="00E90E49" w:rsidRPr="00CE0424" w:rsidRDefault="003D3C45" w:rsidP="00311702">
      <w:pPr>
        <w:pStyle w:val="3GPPHeader"/>
        <w:rPr>
          <w:sz w:val="22"/>
          <w:szCs w:val="22"/>
        </w:rPr>
      </w:pPr>
      <w:r>
        <w:rPr>
          <w:sz w:val="22"/>
          <w:szCs w:val="22"/>
        </w:rPr>
        <w:t>Title:</w:t>
      </w:r>
      <w:r w:rsidR="00E90E49" w:rsidRPr="00CE0424">
        <w:rPr>
          <w:sz w:val="22"/>
          <w:szCs w:val="22"/>
        </w:rPr>
        <w:tab/>
      </w:r>
      <w:r w:rsidR="005A072E">
        <w:rPr>
          <w:sz w:val="22"/>
          <w:szCs w:val="22"/>
        </w:rPr>
        <w:t xml:space="preserve">General aspects for SL </w:t>
      </w:r>
      <w:r w:rsidR="00174D0A">
        <w:rPr>
          <w:sz w:val="22"/>
          <w:szCs w:val="22"/>
        </w:rPr>
        <w:t xml:space="preserve">DRX </w:t>
      </w:r>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29332E69" w14:textId="0A68F2AA" w:rsidR="00020720" w:rsidRPr="00E66F2C" w:rsidRDefault="00020720" w:rsidP="00CE0424">
      <w:pPr>
        <w:pStyle w:val="BodyText"/>
        <w:rPr>
          <w:rFonts w:cs="Arial"/>
        </w:rPr>
      </w:pPr>
      <w:r w:rsidRPr="00E66F2C">
        <w:rPr>
          <w:rFonts w:cs="Arial"/>
        </w:rPr>
        <w:t xml:space="preserve">In the </w:t>
      </w:r>
      <w:r w:rsidR="009062C2" w:rsidRPr="00E66F2C">
        <w:rPr>
          <w:rFonts w:cs="Arial"/>
        </w:rPr>
        <w:t xml:space="preserve">WID on NR </w:t>
      </w:r>
      <w:proofErr w:type="spellStart"/>
      <w:r w:rsidR="009062C2" w:rsidRPr="00E66F2C">
        <w:rPr>
          <w:rFonts w:cs="Arial"/>
        </w:rPr>
        <w:t>sidelink</w:t>
      </w:r>
      <w:proofErr w:type="spellEnd"/>
      <w:r w:rsidR="009062C2" w:rsidRPr="00E66F2C">
        <w:rPr>
          <w:rFonts w:cs="Arial"/>
        </w:rPr>
        <w:t xml:space="preserve"> enhancement</w:t>
      </w:r>
      <w:r w:rsidR="00D866EC" w:rsidRPr="00E66F2C">
        <w:rPr>
          <w:rFonts w:cs="Arial"/>
        </w:rPr>
        <w:t xml:space="preserve"> </w:t>
      </w:r>
      <w:r w:rsidR="00D866EC" w:rsidRPr="00E66F2C">
        <w:rPr>
          <w:rFonts w:cs="Arial"/>
        </w:rPr>
        <w:fldChar w:fldCharType="begin"/>
      </w:r>
      <w:r w:rsidR="00D866EC" w:rsidRPr="00E66F2C">
        <w:rPr>
          <w:rFonts w:cs="Arial"/>
        </w:rPr>
        <w:instrText xml:space="preserve"> REF _Ref52523679 \r \h </w:instrText>
      </w:r>
      <w:r w:rsidR="0083786A">
        <w:rPr>
          <w:rFonts w:cs="Arial"/>
        </w:rPr>
        <w:instrText xml:space="preserve"> \* MERGEFORMAT </w:instrText>
      </w:r>
      <w:r w:rsidR="00D866EC" w:rsidRPr="00E66F2C">
        <w:rPr>
          <w:rFonts w:cs="Arial"/>
        </w:rPr>
      </w:r>
      <w:r w:rsidR="00D866EC" w:rsidRPr="00E66F2C">
        <w:rPr>
          <w:rFonts w:cs="Arial"/>
        </w:rPr>
        <w:fldChar w:fldCharType="separate"/>
      </w:r>
      <w:r w:rsidR="004E090D" w:rsidRPr="00E66F2C">
        <w:rPr>
          <w:rFonts w:cs="Arial"/>
        </w:rPr>
        <w:t>[1]</w:t>
      </w:r>
      <w:r w:rsidR="00D866EC" w:rsidRPr="00E66F2C">
        <w:rPr>
          <w:rFonts w:cs="Arial"/>
        </w:rPr>
        <w:fldChar w:fldCharType="end"/>
      </w:r>
      <w:r w:rsidR="009062C2" w:rsidRPr="00E66F2C">
        <w:rPr>
          <w:rFonts w:cs="Arial"/>
        </w:rPr>
        <w:t xml:space="preserve">, </w:t>
      </w:r>
      <w:r w:rsidR="00C43484" w:rsidRPr="00E66F2C">
        <w:rPr>
          <w:rFonts w:cs="Arial"/>
        </w:rPr>
        <w:t xml:space="preserve">RAN2 is tasked to </w:t>
      </w:r>
      <w:r w:rsidR="00D56A66" w:rsidRPr="00E66F2C">
        <w:rPr>
          <w:rFonts w:cs="Arial"/>
        </w:rPr>
        <w:t>specify</w:t>
      </w:r>
      <w:r w:rsidR="00C43484" w:rsidRPr="00E66F2C">
        <w:rPr>
          <w:rFonts w:cs="Arial"/>
        </w:rPr>
        <w:t xml:space="preserve"> mechanisms to support Sidelink DRX</w:t>
      </w:r>
      <w:r w:rsidR="00371DCC" w:rsidRPr="00E66F2C">
        <w:rPr>
          <w:rFonts w:cs="Arial"/>
        </w:rPr>
        <w:t>:</w:t>
      </w:r>
    </w:p>
    <w:tbl>
      <w:tblPr>
        <w:tblStyle w:val="TableGrid"/>
        <w:tblW w:w="0" w:type="auto"/>
        <w:tblLook w:val="04A0" w:firstRow="1" w:lastRow="0" w:firstColumn="1" w:lastColumn="0" w:noHBand="0" w:noVBand="1"/>
      </w:tblPr>
      <w:tblGrid>
        <w:gridCol w:w="9629"/>
      </w:tblGrid>
      <w:tr w:rsidR="00000D8B" w:rsidRPr="00E66F2C" w14:paraId="2CE751DF" w14:textId="77777777" w:rsidTr="00000D8B">
        <w:tc>
          <w:tcPr>
            <w:tcW w:w="9629" w:type="dxa"/>
          </w:tcPr>
          <w:p w14:paraId="413C9228" w14:textId="77777777" w:rsidR="00000D8B" w:rsidRPr="00E66F2C" w:rsidRDefault="00000D8B" w:rsidP="00000D8B">
            <w:pPr>
              <w:rPr>
                <w:rFonts w:ascii="Arial" w:hAnsi="Arial" w:cs="Arial"/>
                <w:sz w:val="20"/>
                <w:szCs w:val="20"/>
                <w:lang w:eastAsia="ko-KR"/>
              </w:rPr>
            </w:pPr>
            <w:r w:rsidRPr="00E66F2C">
              <w:rPr>
                <w:rFonts w:ascii="Arial" w:hAnsi="Arial" w:cs="Arial"/>
                <w:sz w:val="20"/>
                <w:szCs w:val="20"/>
                <w:lang w:eastAsia="ko-KR"/>
              </w:rPr>
              <w:t>Sidelink DRX for broadcast, groupcast, and unicast [RAN2]</w:t>
            </w:r>
          </w:p>
          <w:p w14:paraId="4BBFE092" w14:textId="77777777" w:rsidR="00000D8B" w:rsidRPr="00E66F2C" w:rsidRDefault="00000D8B" w:rsidP="00000D8B">
            <w:pPr>
              <w:numPr>
                <w:ilvl w:val="0"/>
                <w:numId w:val="23"/>
              </w:numPr>
              <w:rPr>
                <w:rFonts w:ascii="Arial" w:hAnsi="Arial" w:cs="Arial"/>
                <w:sz w:val="20"/>
                <w:szCs w:val="20"/>
                <w:lang w:eastAsia="ko-KR"/>
              </w:rPr>
            </w:pPr>
            <w:r w:rsidRPr="00E66F2C">
              <w:rPr>
                <w:rFonts w:ascii="Arial" w:hAnsi="Arial" w:cs="Arial"/>
                <w:sz w:val="20"/>
                <w:szCs w:val="20"/>
                <w:lang w:eastAsia="ko-KR"/>
              </w:rPr>
              <w:t>Define on- and off-durations in sidelink and specify the corresponding UE procedure</w:t>
            </w:r>
          </w:p>
          <w:p w14:paraId="1B172B4A" w14:textId="77777777" w:rsidR="00000D8B" w:rsidRPr="00E66F2C" w:rsidRDefault="00000D8B" w:rsidP="00000D8B">
            <w:pPr>
              <w:numPr>
                <w:ilvl w:val="0"/>
                <w:numId w:val="23"/>
              </w:numPr>
              <w:rPr>
                <w:rFonts w:ascii="Arial" w:hAnsi="Arial" w:cs="Arial"/>
                <w:sz w:val="20"/>
                <w:szCs w:val="20"/>
                <w:lang w:eastAsia="ko-KR"/>
              </w:rPr>
            </w:pPr>
            <w:r w:rsidRPr="00E66F2C">
              <w:rPr>
                <w:rFonts w:ascii="Arial" w:hAnsi="Arial" w:cs="Arial"/>
                <w:sz w:val="20"/>
                <w:szCs w:val="20"/>
                <w:lang w:eastAsia="ko-KR"/>
              </w:rPr>
              <w:t>Specify mechanism aiming to align sidelink DRX wake-up time among the UEs communicating with each other</w:t>
            </w:r>
          </w:p>
          <w:p w14:paraId="254A4289" w14:textId="34EC25B7" w:rsidR="00000D8B" w:rsidRPr="00E66F2C" w:rsidRDefault="00000D8B" w:rsidP="00371DCC">
            <w:pPr>
              <w:numPr>
                <w:ilvl w:val="0"/>
                <w:numId w:val="23"/>
              </w:numPr>
              <w:rPr>
                <w:rFonts w:ascii="Arial" w:hAnsi="Arial" w:cs="Arial"/>
              </w:rPr>
            </w:pPr>
            <w:r w:rsidRPr="00E66F2C">
              <w:rPr>
                <w:rFonts w:ascii="Arial" w:hAnsi="Arial" w:cs="Arial"/>
                <w:sz w:val="20"/>
                <w:szCs w:val="20"/>
                <w:lang w:eastAsia="ko-KR"/>
              </w:rPr>
              <w:t>Specify mechanism aiming to align sidelink DRX wake-up time with Uu DRX wake-up time in an in-coverage UE</w:t>
            </w:r>
            <w:r w:rsidR="00B53CF0" w:rsidRPr="00E66F2C">
              <w:rPr>
                <w:rFonts w:ascii="Arial" w:hAnsi="Arial" w:cs="Arial"/>
                <w:sz w:val="20"/>
                <w:szCs w:val="20"/>
                <w:lang w:eastAsia="ko-KR"/>
              </w:rPr>
              <w:t>.</w:t>
            </w:r>
          </w:p>
        </w:tc>
      </w:tr>
    </w:tbl>
    <w:p w14:paraId="631044E0" w14:textId="1B93D20E" w:rsidR="00000D8B" w:rsidRPr="00E66F2C" w:rsidRDefault="00000D8B" w:rsidP="00CE0424">
      <w:pPr>
        <w:pStyle w:val="BodyText"/>
        <w:rPr>
          <w:rFonts w:cs="Arial"/>
        </w:rPr>
      </w:pPr>
    </w:p>
    <w:p w14:paraId="10EE233A" w14:textId="41FBDB74" w:rsidR="00E7033A" w:rsidRPr="00E66F2C" w:rsidRDefault="00E7033A" w:rsidP="00CE0424">
      <w:pPr>
        <w:pStyle w:val="BodyText"/>
        <w:rPr>
          <w:rFonts w:cs="Arial"/>
        </w:rPr>
      </w:pPr>
      <w:r w:rsidRPr="00E66F2C">
        <w:rPr>
          <w:rFonts w:cs="Arial"/>
        </w:rPr>
        <w:t>In RAN2#112-e, t</w:t>
      </w:r>
      <w:r w:rsidR="00413546" w:rsidRPr="00E66F2C">
        <w:rPr>
          <w:rFonts w:cs="Arial"/>
        </w:rPr>
        <w:t>he following agreements</w:t>
      </w:r>
      <w:r w:rsidR="00BC37AE">
        <w:rPr>
          <w:rFonts w:cs="Arial"/>
        </w:rPr>
        <w:t xml:space="preserve"> regarding high level aspects of SL DRX</w:t>
      </w:r>
      <w:r w:rsidR="00413546" w:rsidRPr="00E66F2C">
        <w:rPr>
          <w:rFonts w:cs="Arial"/>
        </w:rPr>
        <w:t xml:space="preserve"> were made</w:t>
      </w:r>
      <w:r w:rsidR="004F3C52" w:rsidRPr="00E66F2C">
        <w:rPr>
          <w:rFonts w:cs="Arial"/>
        </w:rPr>
        <w:t>:</w:t>
      </w:r>
    </w:p>
    <w:p w14:paraId="57120B51" w14:textId="77777777" w:rsidR="004E5701" w:rsidRPr="00E66F2C" w:rsidRDefault="004E5701" w:rsidP="00670133">
      <w:pPr>
        <w:pBdr>
          <w:top w:val="single" w:sz="4" w:space="0" w:color="auto"/>
          <w:left w:val="single" w:sz="4" w:space="31" w:color="auto"/>
          <w:bottom w:val="single" w:sz="4" w:space="1" w:color="auto"/>
          <w:right w:val="single" w:sz="4" w:space="4" w:color="auto"/>
        </w:pBdr>
        <w:tabs>
          <w:tab w:val="left" w:pos="1622"/>
        </w:tabs>
        <w:ind w:left="1622" w:hanging="363"/>
        <w:rPr>
          <w:rFonts w:ascii="Arial" w:hAnsi="Arial" w:cs="Arial"/>
        </w:rPr>
      </w:pPr>
      <w:r w:rsidRPr="00E66F2C">
        <w:rPr>
          <w:rFonts w:ascii="Arial" w:hAnsi="Arial" w:cs="Arial"/>
        </w:rPr>
        <w:t xml:space="preserve">Agreements on SL DRX: </w:t>
      </w:r>
    </w:p>
    <w:p w14:paraId="6A490C72" w14:textId="77777777" w:rsidR="004E5701" w:rsidRPr="00E66F2C" w:rsidRDefault="004E5701" w:rsidP="00670133">
      <w:pPr>
        <w:pBdr>
          <w:top w:val="single" w:sz="4" w:space="0" w:color="auto"/>
          <w:left w:val="single" w:sz="4" w:space="31" w:color="auto"/>
          <w:bottom w:val="single" w:sz="4" w:space="1" w:color="auto"/>
          <w:right w:val="single" w:sz="4" w:space="4" w:color="auto"/>
        </w:pBdr>
        <w:tabs>
          <w:tab w:val="left" w:pos="1622"/>
        </w:tabs>
        <w:ind w:left="1622" w:hanging="363"/>
        <w:rPr>
          <w:rFonts w:ascii="Arial" w:hAnsi="Arial" w:cs="Arial"/>
          <w:noProof/>
        </w:rPr>
      </w:pPr>
      <w:r w:rsidRPr="00E66F2C">
        <w:rPr>
          <w:rFonts w:ascii="Arial" w:hAnsi="Arial" w:cs="Arial"/>
        </w:rPr>
        <w:t xml:space="preserve">1: </w:t>
      </w:r>
      <w:r w:rsidRPr="00E66F2C">
        <w:rPr>
          <w:rFonts w:ascii="Arial" w:hAnsi="Arial" w:cs="Arial"/>
        </w:rPr>
        <w:tab/>
      </w:r>
      <w:r w:rsidRPr="00E66F2C">
        <w:rPr>
          <w:rFonts w:ascii="Arial" w:hAnsi="Arial" w:cs="Arial"/>
          <w:noProof/>
        </w:rPr>
        <w:t>Sidelink DRX needs to support sidelink communications for both in and out of network’s coverage scenarios.</w:t>
      </w:r>
    </w:p>
    <w:p w14:paraId="0F6F7272" w14:textId="77777777" w:rsidR="004E5701" w:rsidRPr="00E66F2C" w:rsidRDefault="004E5701" w:rsidP="00670133">
      <w:pPr>
        <w:pBdr>
          <w:top w:val="single" w:sz="4" w:space="0" w:color="auto"/>
          <w:left w:val="single" w:sz="4" w:space="31" w:color="auto"/>
          <w:bottom w:val="single" w:sz="4" w:space="1" w:color="auto"/>
          <w:right w:val="single" w:sz="4" w:space="4" w:color="auto"/>
        </w:pBdr>
        <w:tabs>
          <w:tab w:val="left" w:pos="1622"/>
        </w:tabs>
        <w:ind w:left="1622" w:hanging="363"/>
        <w:rPr>
          <w:rFonts w:ascii="Arial" w:hAnsi="Arial" w:cs="Arial"/>
          <w:noProof/>
        </w:rPr>
      </w:pPr>
      <w:r w:rsidRPr="00E66F2C">
        <w:rPr>
          <w:rFonts w:ascii="Arial" w:hAnsi="Arial" w:cs="Arial"/>
          <w:noProof/>
        </w:rPr>
        <w:t>2:</w:t>
      </w:r>
      <w:r w:rsidRPr="00E66F2C">
        <w:rPr>
          <w:rFonts w:ascii="Arial" w:hAnsi="Arial" w:cs="Arial"/>
          <w:noProof/>
        </w:rPr>
        <w:tab/>
        <w:t>RAN2 will prioritize normal use case without consideration of relay UE use case in Rel-17.</w:t>
      </w:r>
    </w:p>
    <w:p w14:paraId="41862AA6" w14:textId="77777777" w:rsidR="004E5701" w:rsidRPr="00E66F2C" w:rsidRDefault="004E5701" w:rsidP="00670133">
      <w:pPr>
        <w:pBdr>
          <w:top w:val="single" w:sz="4" w:space="0" w:color="auto"/>
          <w:left w:val="single" w:sz="4" w:space="31" w:color="auto"/>
          <w:bottom w:val="single" w:sz="4" w:space="1" w:color="auto"/>
          <w:right w:val="single" w:sz="4" w:space="4" w:color="auto"/>
        </w:pBdr>
        <w:tabs>
          <w:tab w:val="left" w:pos="1622"/>
        </w:tabs>
        <w:ind w:left="1622" w:hanging="363"/>
        <w:rPr>
          <w:rFonts w:ascii="Arial" w:hAnsi="Arial" w:cs="Arial"/>
          <w:noProof/>
        </w:rPr>
      </w:pPr>
      <w:r w:rsidRPr="00E66F2C">
        <w:rPr>
          <w:rFonts w:ascii="Arial" w:hAnsi="Arial" w:cs="Arial"/>
          <w:noProof/>
        </w:rPr>
        <w:t>3:</w:t>
      </w:r>
      <w:r w:rsidRPr="00E66F2C">
        <w:rPr>
          <w:rFonts w:ascii="Arial" w:hAnsi="Arial" w:cs="Arial"/>
          <w:noProof/>
        </w:rPr>
        <w:tab/>
        <w:t>Support SL DRX for all casting types.</w:t>
      </w:r>
    </w:p>
    <w:p w14:paraId="531EF4BA" w14:textId="77777777" w:rsidR="004E5701" w:rsidRPr="00E66F2C" w:rsidRDefault="004E5701" w:rsidP="00670133">
      <w:pPr>
        <w:pBdr>
          <w:top w:val="single" w:sz="4" w:space="0" w:color="auto"/>
          <w:left w:val="single" w:sz="4" w:space="31" w:color="auto"/>
          <w:bottom w:val="single" w:sz="4" w:space="1" w:color="auto"/>
          <w:right w:val="single" w:sz="4" w:space="4" w:color="auto"/>
        </w:pBdr>
        <w:tabs>
          <w:tab w:val="left" w:pos="1622"/>
        </w:tabs>
        <w:ind w:left="1622" w:hanging="363"/>
        <w:rPr>
          <w:rFonts w:ascii="Arial" w:hAnsi="Arial" w:cs="Arial"/>
          <w:noProof/>
        </w:rPr>
      </w:pPr>
      <w:r w:rsidRPr="00E66F2C">
        <w:rPr>
          <w:rFonts w:ascii="Arial" w:hAnsi="Arial" w:cs="Arial"/>
          <w:noProof/>
        </w:rPr>
        <w:t>4:</w:t>
      </w:r>
      <w:r w:rsidRPr="00E66F2C">
        <w:rPr>
          <w:rFonts w:ascii="Arial" w:hAnsi="Arial" w:cs="Arial"/>
          <w:noProof/>
        </w:rPr>
        <w:tab/>
        <w:t xml:space="preserve">If a UE is in SL active time, UE should monitor PSCCH. </w:t>
      </w:r>
      <w:r w:rsidRPr="006A0FA8">
        <w:rPr>
          <w:rFonts w:ascii="Arial" w:hAnsi="Arial" w:cs="Arial"/>
          <w:noProof/>
          <w:highlight w:val="yellow"/>
        </w:rPr>
        <w:t>FFS on PSSCH. FFS for sensing impacts.</w:t>
      </w:r>
    </w:p>
    <w:p w14:paraId="659F55EA" w14:textId="77777777" w:rsidR="004E5701" w:rsidRPr="00E66F2C" w:rsidRDefault="004E5701" w:rsidP="00670133">
      <w:pPr>
        <w:pBdr>
          <w:top w:val="single" w:sz="4" w:space="0" w:color="auto"/>
          <w:left w:val="single" w:sz="4" w:space="31" w:color="auto"/>
          <w:bottom w:val="single" w:sz="4" w:space="1" w:color="auto"/>
          <w:right w:val="single" w:sz="4" w:space="4" w:color="auto"/>
        </w:pBdr>
        <w:tabs>
          <w:tab w:val="left" w:pos="1622"/>
        </w:tabs>
        <w:ind w:left="1622" w:hanging="363"/>
        <w:rPr>
          <w:rFonts w:ascii="Arial" w:hAnsi="Arial" w:cs="Arial"/>
          <w:noProof/>
        </w:rPr>
      </w:pPr>
      <w:r w:rsidRPr="00E66F2C">
        <w:rPr>
          <w:rFonts w:ascii="Arial" w:hAnsi="Arial" w:cs="Arial"/>
          <w:noProof/>
        </w:rPr>
        <w:t>5:</w:t>
      </w:r>
      <w:r w:rsidRPr="00E66F2C">
        <w:rPr>
          <w:rFonts w:ascii="Arial" w:hAnsi="Arial" w:cs="Arial"/>
          <w:noProof/>
        </w:rPr>
        <w:tab/>
        <w:t>RAN2 is not going to introduce SL paging and SL PO for SL DRX.</w:t>
      </w:r>
    </w:p>
    <w:p w14:paraId="2CAFE3C0" w14:textId="77777777" w:rsidR="004E5701" w:rsidRPr="00E66F2C" w:rsidRDefault="004E5701" w:rsidP="00670133">
      <w:pPr>
        <w:pBdr>
          <w:top w:val="single" w:sz="4" w:space="0" w:color="auto"/>
          <w:left w:val="single" w:sz="4" w:space="31" w:color="auto"/>
          <w:bottom w:val="single" w:sz="4" w:space="1" w:color="auto"/>
          <w:right w:val="single" w:sz="4" w:space="4" w:color="auto"/>
        </w:pBdr>
        <w:tabs>
          <w:tab w:val="left" w:pos="1622"/>
        </w:tabs>
        <w:ind w:left="1622" w:hanging="363"/>
        <w:rPr>
          <w:rFonts w:ascii="Arial" w:hAnsi="Arial" w:cs="Arial"/>
          <w:noProof/>
        </w:rPr>
      </w:pPr>
      <w:r w:rsidRPr="00E66F2C">
        <w:rPr>
          <w:rFonts w:ascii="Arial" w:hAnsi="Arial" w:cs="Arial"/>
          <w:noProof/>
        </w:rPr>
        <w:t>6:</w:t>
      </w:r>
      <w:r w:rsidRPr="00E66F2C">
        <w:rPr>
          <w:rFonts w:ascii="Arial" w:hAnsi="Arial" w:cs="Arial"/>
          <w:noProof/>
        </w:rPr>
        <w:tab/>
        <w:t xml:space="preserve">As baseline, for Sidelink DRX for SL unicast, it is proposed to inherit and use timers similar to what are used in Uu DRX. </w:t>
      </w:r>
      <w:r w:rsidRPr="006A0FA8">
        <w:rPr>
          <w:rFonts w:ascii="Arial" w:hAnsi="Arial" w:cs="Arial"/>
          <w:noProof/>
          <w:highlight w:val="yellow"/>
        </w:rPr>
        <w:t>FFS for SL broadcast/groupcast. FFS on detailed timers</w:t>
      </w:r>
      <w:r w:rsidRPr="00E66F2C">
        <w:rPr>
          <w:rFonts w:ascii="Arial" w:hAnsi="Arial" w:cs="Arial"/>
          <w:noProof/>
        </w:rPr>
        <w:t>.</w:t>
      </w:r>
    </w:p>
    <w:p w14:paraId="72C10C3F" w14:textId="77777777" w:rsidR="004E5701" w:rsidRPr="00E66F2C" w:rsidRDefault="004E5701" w:rsidP="00670133">
      <w:pPr>
        <w:pBdr>
          <w:top w:val="single" w:sz="4" w:space="0" w:color="auto"/>
          <w:left w:val="single" w:sz="4" w:space="31" w:color="auto"/>
          <w:bottom w:val="single" w:sz="4" w:space="1" w:color="auto"/>
          <w:right w:val="single" w:sz="4" w:space="4" w:color="auto"/>
        </w:pBdr>
        <w:tabs>
          <w:tab w:val="left" w:pos="1622"/>
        </w:tabs>
        <w:ind w:left="1622" w:hanging="363"/>
        <w:rPr>
          <w:rFonts w:ascii="Arial" w:hAnsi="Arial" w:cs="Arial"/>
          <w:noProof/>
        </w:rPr>
      </w:pPr>
      <w:r w:rsidRPr="00E66F2C">
        <w:rPr>
          <w:rFonts w:ascii="Arial" w:hAnsi="Arial" w:cs="Arial"/>
          <w:noProof/>
        </w:rPr>
        <w:t>7:</w:t>
      </w:r>
      <w:r w:rsidRPr="00E66F2C">
        <w:rPr>
          <w:rFonts w:ascii="Arial" w:hAnsi="Arial" w:cs="Arial"/>
          <w:noProof/>
        </w:rPr>
        <w:tab/>
        <w:t>Working assumption: SL DRX should take PSCCH monitoring also for sensing (in addition to data reception) into account if SL DRX is used.</w:t>
      </w:r>
    </w:p>
    <w:p w14:paraId="72FFC25F" w14:textId="77777777" w:rsidR="004E5701" w:rsidRPr="00E66F2C" w:rsidRDefault="004E5701" w:rsidP="00670133">
      <w:pPr>
        <w:pBdr>
          <w:top w:val="single" w:sz="4" w:space="0" w:color="auto"/>
          <w:left w:val="single" w:sz="4" w:space="31" w:color="auto"/>
          <w:bottom w:val="single" w:sz="4" w:space="1" w:color="auto"/>
          <w:right w:val="single" w:sz="4" w:space="4" w:color="auto"/>
        </w:pBdr>
        <w:tabs>
          <w:tab w:val="left" w:pos="1622"/>
        </w:tabs>
        <w:ind w:left="1622" w:hanging="363"/>
        <w:rPr>
          <w:rFonts w:ascii="Arial" w:hAnsi="Arial" w:cs="Arial"/>
          <w:noProof/>
        </w:rPr>
      </w:pPr>
      <w:r w:rsidRPr="00E66F2C">
        <w:rPr>
          <w:rFonts w:ascii="Arial" w:hAnsi="Arial" w:cs="Arial"/>
          <w:noProof/>
        </w:rPr>
        <w:t>8:</w:t>
      </w:r>
      <w:r w:rsidRPr="00E66F2C">
        <w:rPr>
          <w:rFonts w:ascii="Arial" w:hAnsi="Arial" w:cs="Arial"/>
          <w:noProof/>
        </w:rPr>
        <w:tab/>
        <w:t xml:space="preserve">Support of long DRX cycle for SL unicast should be assumed as a baseline. </w:t>
      </w:r>
      <w:r w:rsidRPr="006A0FA8">
        <w:rPr>
          <w:rFonts w:ascii="Arial" w:hAnsi="Arial" w:cs="Arial"/>
          <w:noProof/>
          <w:highlight w:val="yellow"/>
        </w:rPr>
        <w:t>FFS on the need of short DRX cycle.</w:t>
      </w:r>
    </w:p>
    <w:p w14:paraId="58D0AF85" w14:textId="77777777" w:rsidR="004E5701" w:rsidRPr="00E66F2C" w:rsidRDefault="004E5701" w:rsidP="00670133">
      <w:pPr>
        <w:pBdr>
          <w:top w:val="single" w:sz="4" w:space="0" w:color="auto"/>
          <w:left w:val="single" w:sz="4" w:space="31" w:color="auto"/>
          <w:bottom w:val="single" w:sz="4" w:space="1" w:color="auto"/>
          <w:right w:val="single" w:sz="4" w:space="4" w:color="auto"/>
        </w:pBdr>
        <w:tabs>
          <w:tab w:val="left" w:pos="1622"/>
        </w:tabs>
        <w:ind w:left="1622" w:hanging="363"/>
        <w:rPr>
          <w:rFonts w:ascii="Arial" w:hAnsi="Arial" w:cs="Arial"/>
        </w:rPr>
      </w:pPr>
      <w:r w:rsidRPr="00E66F2C">
        <w:rPr>
          <w:rFonts w:ascii="Arial" w:hAnsi="Arial" w:cs="Arial"/>
          <w:noProof/>
        </w:rPr>
        <w:t>9:</w:t>
      </w:r>
      <w:r w:rsidRPr="00E66F2C">
        <w:rPr>
          <w:rFonts w:ascii="Arial" w:hAnsi="Arial" w:cs="Arial"/>
          <w:noProof/>
        </w:rPr>
        <w:tab/>
      </w:r>
      <w:r w:rsidRPr="00E66F2C">
        <w:rPr>
          <w:rFonts w:ascii="Arial" w:hAnsi="Arial" w:cs="Arial"/>
          <w:noProof/>
          <w:lang w:val="en-US"/>
        </w:rPr>
        <w:t>Deprioritize SL WUS from RAN2 point of view in Rel-17.</w:t>
      </w:r>
      <w:r w:rsidRPr="00E66F2C">
        <w:rPr>
          <w:rFonts w:ascii="Arial" w:hAnsi="Arial" w:cs="Arial"/>
          <w:noProof/>
        </w:rPr>
        <w:tab/>
      </w:r>
    </w:p>
    <w:p w14:paraId="619F3FEF" w14:textId="77777777" w:rsidR="004E5701" w:rsidRPr="00E66F2C" w:rsidRDefault="004E5701" w:rsidP="00CE0424">
      <w:pPr>
        <w:pStyle w:val="BodyText"/>
        <w:rPr>
          <w:rFonts w:cs="Arial"/>
        </w:rPr>
      </w:pPr>
    </w:p>
    <w:p w14:paraId="6194BEDF" w14:textId="52908963" w:rsidR="00477768" w:rsidRPr="00CE0424" w:rsidRDefault="00236934" w:rsidP="00CE0424">
      <w:pPr>
        <w:pStyle w:val="BodyText"/>
      </w:pPr>
      <w:r w:rsidRPr="00E66F2C">
        <w:rPr>
          <w:rFonts w:cs="Arial"/>
        </w:rPr>
        <w:t xml:space="preserve">In </w:t>
      </w:r>
      <w:r w:rsidR="00021BE5" w:rsidRPr="00E66F2C">
        <w:rPr>
          <w:rFonts w:cs="Arial"/>
        </w:rPr>
        <w:t>t</w:t>
      </w:r>
      <w:r w:rsidR="002D6BD3" w:rsidRPr="00E66F2C">
        <w:rPr>
          <w:rFonts w:cs="Arial"/>
        </w:rPr>
        <w:t>his contribution</w:t>
      </w:r>
      <w:r w:rsidR="00021BE5" w:rsidRPr="00E66F2C">
        <w:rPr>
          <w:rFonts w:cs="Arial"/>
        </w:rPr>
        <w:t xml:space="preserve">, we </w:t>
      </w:r>
      <w:r w:rsidR="004557BD" w:rsidRPr="00E66F2C">
        <w:rPr>
          <w:rFonts w:cs="Arial"/>
        </w:rPr>
        <w:t>present our view</w:t>
      </w:r>
      <w:r w:rsidR="00000700">
        <w:rPr>
          <w:rFonts w:cs="Arial"/>
        </w:rPr>
        <w:t>s</w:t>
      </w:r>
      <w:r w:rsidR="004557BD" w:rsidRPr="00E66F2C">
        <w:rPr>
          <w:rFonts w:cs="Arial"/>
        </w:rPr>
        <w:t xml:space="preserve"> on the above FFS and on other key aspects of the </w:t>
      </w:r>
      <w:r w:rsidR="00FE44CF" w:rsidRPr="00E66F2C">
        <w:rPr>
          <w:rFonts w:cs="Arial"/>
        </w:rPr>
        <w:t xml:space="preserve">SL </w:t>
      </w:r>
      <w:r w:rsidR="007B0050" w:rsidRPr="00E66F2C">
        <w:rPr>
          <w:rFonts w:cs="Arial"/>
        </w:rPr>
        <w:t>DRX</w:t>
      </w:r>
      <w:r w:rsidR="00864D4B">
        <w:t>.</w:t>
      </w:r>
    </w:p>
    <w:p w14:paraId="226B665A" w14:textId="780AECCD" w:rsidR="004000E8" w:rsidRDefault="00230D18" w:rsidP="00CE0424">
      <w:pPr>
        <w:pStyle w:val="Heading1"/>
      </w:pPr>
      <w:bookmarkStart w:id="1" w:name="_Ref178064866"/>
      <w:r>
        <w:lastRenderedPageBreak/>
        <w:t>2</w:t>
      </w:r>
      <w:r>
        <w:tab/>
      </w:r>
      <w:bookmarkEnd w:id="1"/>
      <w:r w:rsidR="00753D9D">
        <w:t>Discussions</w:t>
      </w:r>
    </w:p>
    <w:p w14:paraId="17487722" w14:textId="5EF42070" w:rsidR="00B84301" w:rsidRDefault="00B84301" w:rsidP="00B84301">
      <w:pPr>
        <w:pStyle w:val="Heading2"/>
      </w:pPr>
      <w:r>
        <w:t>2.1</w:t>
      </w:r>
      <w:r>
        <w:tab/>
        <w:t>Design principles</w:t>
      </w:r>
    </w:p>
    <w:p w14:paraId="51208012" w14:textId="77777777" w:rsidR="00D778FB" w:rsidRDefault="00D778FB" w:rsidP="00D778FB">
      <w:pPr>
        <w:pStyle w:val="BodyText"/>
      </w:pPr>
      <w:r>
        <w:t>There are some design principles that we believe RAN2 should agree upon before specifying the details of SL DRX, as follows:</w:t>
      </w:r>
    </w:p>
    <w:p w14:paraId="66DE094E" w14:textId="77777777" w:rsidR="00D778FB" w:rsidRDefault="00D778FB" w:rsidP="00D778FB">
      <w:pPr>
        <w:pStyle w:val="BodyText"/>
        <w:numPr>
          <w:ilvl w:val="0"/>
          <w:numId w:val="26"/>
        </w:numPr>
      </w:pPr>
      <w:r>
        <w:t xml:space="preserve">First, </w:t>
      </w:r>
      <w:proofErr w:type="spellStart"/>
      <w:r>
        <w:t>Uu</w:t>
      </w:r>
      <w:proofErr w:type="spellEnd"/>
      <w:r>
        <w:t xml:space="preserve"> DRX configurations should have higher priority than SL DRX configurations. That means, once a </w:t>
      </w:r>
      <w:proofErr w:type="spellStart"/>
      <w:r>
        <w:t>Uu</w:t>
      </w:r>
      <w:proofErr w:type="spellEnd"/>
      <w:r>
        <w:t xml:space="preserve"> DRX configuration is in place, a SL DRX configuration should adapt to </w:t>
      </w:r>
      <w:proofErr w:type="spellStart"/>
      <w:r>
        <w:t>Uu</w:t>
      </w:r>
      <w:proofErr w:type="spellEnd"/>
      <w:r>
        <w:t xml:space="preserve"> DRX configuration. In addition, a SL DRX configuration should not lead to modifications or override of the </w:t>
      </w:r>
      <w:proofErr w:type="spellStart"/>
      <w:r>
        <w:t>Uu</w:t>
      </w:r>
      <w:proofErr w:type="spellEnd"/>
      <w:r>
        <w:t xml:space="preserve"> DRX configuration. This is not to cause unwanted problems to the existing framework of </w:t>
      </w:r>
      <w:proofErr w:type="spellStart"/>
      <w:r>
        <w:t>Uu</w:t>
      </w:r>
      <w:proofErr w:type="spellEnd"/>
      <w:r>
        <w:t xml:space="preserve"> DRX.</w:t>
      </w:r>
    </w:p>
    <w:p w14:paraId="6F17DC36" w14:textId="77777777" w:rsidR="00D778FB" w:rsidRDefault="00D778FB" w:rsidP="00D778FB">
      <w:pPr>
        <w:pStyle w:val="BodyText"/>
        <w:numPr>
          <w:ilvl w:val="0"/>
          <w:numId w:val="26"/>
        </w:numPr>
      </w:pPr>
      <w:r>
        <w:t xml:space="preserve">Second, it is important to keep all UEs in equal footing regarding SL DRX. This comes in different aspects. In the first aspect, a UE should not be allowed to enable or disable the DRX feature of another UE. Furthermore, a UE should not be allowed to terminate an ongoing DRX cycle or switch between DRX cycles of another UE. In the second aspect, a UE is not allowed to unilaterally change (a parameter of) a DRX configuration of another UE. Equivalently, a UE does not have to follow a DRX configuration selected by another UE. For example, to achieve the DRX alignment between UEs, it is reasonable to allow one UE to send some side information to assist another UE in determining a DRX configuration, but the latter UE does not have to accept all that is indicated by the former UE.  </w:t>
      </w:r>
    </w:p>
    <w:p w14:paraId="0167EC85" w14:textId="77777777" w:rsidR="00D778FB" w:rsidRDefault="00D778FB" w:rsidP="00D778FB">
      <w:pPr>
        <w:pStyle w:val="Proposal"/>
      </w:pPr>
      <w:bookmarkStart w:id="2" w:name="_Toc54276231"/>
      <w:bookmarkStart w:id="3" w:name="_Toc60922310"/>
      <w:r>
        <w:t>RAN2 adopts the following design principles for SL DRX:</w:t>
      </w:r>
      <w:bookmarkEnd w:id="2"/>
      <w:bookmarkEnd w:id="3"/>
    </w:p>
    <w:p w14:paraId="0AE9692F" w14:textId="4B865990" w:rsidR="00D778FB" w:rsidRDefault="00BC4FC9" w:rsidP="00D778FB">
      <w:pPr>
        <w:pStyle w:val="Proposal"/>
        <w:numPr>
          <w:ilvl w:val="0"/>
          <w:numId w:val="27"/>
        </w:numPr>
      </w:pPr>
      <w:bookmarkStart w:id="4" w:name="_Toc54276232"/>
      <w:bookmarkStart w:id="5" w:name="_Toc60922311"/>
      <w:r>
        <w:t xml:space="preserve">UE selects SL DRX within a set of DRX </w:t>
      </w:r>
      <w:r w:rsidR="00371CEB">
        <w:t>(pre)</w:t>
      </w:r>
      <w:r>
        <w:t>configurations</w:t>
      </w:r>
      <w:r w:rsidR="00D778FB">
        <w:t>.</w:t>
      </w:r>
      <w:bookmarkEnd w:id="4"/>
      <w:bookmarkEnd w:id="5"/>
    </w:p>
    <w:p w14:paraId="3774F2C3" w14:textId="77777777" w:rsidR="00D778FB" w:rsidRDefault="00D778FB" w:rsidP="00D778FB">
      <w:pPr>
        <w:pStyle w:val="Proposal"/>
        <w:numPr>
          <w:ilvl w:val="0"/>
          <w:numId w:val="27"/>
        </w:numPr>
      </w:pPr>
      <w:bookmarkStart w:id="6" w:name="_Toc54276233"/>
      <w:bookmarkStart w:id="7" w:name="_Toc60922312"/>
      <w:r>
        <w:t>No UE can enable/disable the DRX feature nor terminate an ongoing DRX cycle in another UE.</w:t>
      </w:r>
      <w:bookmarkEnd w:id="6"/>
      <w:bookmarkEnd w:id="7"/>
    </w:p>
    <w:p w14:paraId="1C91FB25" w14:textId="77777777" w:rsidR="00D778FB" w:rsidRDefault="00D778FB" w:rsidP="00D778FB">
      <w:pPr>
        <w:pStyle w:val="Proposal"/>
        <w:numPr>
          <w:ilvl w:val="0"/>
          <w:numId w:val="27"/>
        </w:numPr>
      </w:pPr>
      <w:bookmarkStart w:id="8" w:name="_Toc54276234"/>
      <w:bookmarkStart w:id="9" w:name="_Toc60922313"/>
      <w:r>
        <w:t>A UE is not allowed to unilaterally change a DRX configuration of another UE.</w:t>
      </w:r>
      <w:bookmarkEnd w:id="8"/>
      <w:bookmarkEnd w:id="9"/>
    </w:p>
    <w:p w14:paraId="0EA122EB" w14:textId="038769B2" w:rsidR="007818C8" w:rsidRDefault="007818C8" w:rsidP="007818C8">
      <w:pPr>
        <w:pStyle w:val="BodyText"/>
      </w:pPr>
      <w:r w:rsidRPr="00EA1065">
        <w:t xml:space="preserve">Another </w:t>
      </w:r>
      <w:r>
        <w:t xml:space="preserve">important aspect of DRX </w:t>
      </w:r>
      <w:r w:rsidR="00AC3F02">
        <w:t>design</w:t>
      </w:r>
      <w:r>
        <w:t xml:space="preserve"> is which node in the network can generate a SL DRX configuration. Obviously, a gNB can generate SL DRX configurations and configure them to the in-coverage UEs, just like </w:t>
      </w:r>
      <w:proofErr w:type="spellStart"/>
      <w:r>
        <w:t>Uu</w:t>
      </w:r>
      <w:proofErr w:type="spellEnd"/>
      <w:r>
        <w:t xml:space="preserve"> DRX configurations. An interesting question is whether a UE </w:t>
      </w:r>
      <w:proofErr w:type="gramStart"/>
      <w:r>
        <w:t>is allowed to</w:t>
      </w:r>
      <w:proofErr w:type="gramEnd"/>
      <w:r>
        <w:t xml:space="preserve"> generate DRX configurations on its own or to change some parameters of an existing configuration to make a new configuration. We see the benefit of allowing such flexibility </w:t>
      </w:r>
      <w:r w:rsidR="00244B13">
        <w:t>(</w:t>
      </w:r>
      <w:r>
        <w:t>e.g., in DRX alignment between UEs</w:t>
      </w:r>
      <w:r w:rsidR="00244B13">
        <w:t>)</w:t>
      </w:r>
      <w:r>
        <w:t xml:space="preserve"> but we also foresee the complexity </w:t>
      </w:r>
      <w:r w:rsidR="00C46644">
        <w:t>of</w:t>
      </w:r>
      <w:r>
        <w:t xml:space="preserve"> support</w:t>
      </w:r>
      <w:r w:rsidR="00C46644">
        <w:t>ing</w:t>
      </w:r>
      <w:r>
        <w:t xml:space="preserve"> it (e.g., how to ensure that DRX configurations generated by different UEs do not overlap too much and caus</w:t>
      </w:r>
      <w:r w:rsidR="00C46644">
        <w:t>e</w:t>
      </w:r>
      <w:r>
        <w:t xml:space="preserve"> high interference.)</w:t>
      </w:r>
      <w:r w:rsidR="00715A28">
        <w:t>.</w:t>
      </w:r>
      <w:r>
        <w:t xml:space="preserve"> In general, we believe that UE-generated DRX configurations should not be allowed (i.e., the DRX configurations are </w:t>
      </w:r>
      <w:r w:rsidR="002B38BC">
        <w:t>(</w:t>
      </w:r>
      <w:r>
        <w:t>pre-</w:t>
      </w:r>
      <w:r w:rsidR="002B38BC">
        <w:t>)</w:t>
      </w:r>
      <w:r>
        <w:t>configured</w:t>
      </w:r>
      <w:r w:rsidR="002B38BC">
        <w:t>)</w:t>
      </w:r>
      <w:r>
        <w:t>. This includes not allow</w:t>
      </w:r>
      <w:r w:rsidR="002B38BC">
        <w:t>ing</w:t>
      </w:r>
      <w:r>
        <w:t xml:space="preserve"> a UE to modify an existing SL DRX configuration to create a new one.</w:t>
      </w:r>
      <w:r w:rsidR="004C1941">
        <w:t xml:space="preserve"> </w:t>
      </w:r>
    </w:p>
    <w:p w14:paraId="5FCA017F" w14:textId="77777777" w:rsidR="004C1941" w:rsidRDefault="007818C8" w:rsidP="007818C8">
      <w:pPr>
        <w:pStyle w:val="Proposal"/>
      </w:pPr>
      <w:bookmarkStart w:id="10" w:name="_Toc60922314"/>
      <w:r w:rsidRPr="00C52C0A">
        <w:t>UEs are not allowed to generate DRX configurations themselves.</w:t>
      </w:r>
      <w:bookmarkEnd w:id="10"/>
    </w:p>
    <w:p w14:paraId="63A84CB0" w14:textId="028E985E" w:rsidR="004C1941" w:rsidRDefault="004C1941" w:rsidP="004C1941">
      <w:pPr>
        <w:pStyle w:val="Proposal"/>
      </w:pPr>
      <w:bookmarkStart w:id="11" w:name="_Toc60922315"/>
      <w:r w:rsidRPr="004C1941">
        <w:t xml:space="preserve"> </w:t>
      </w:r>
      <w:r>
        <w:t>For UE in coverage, SL DRX configurations are configured by the gNB</w:t>
      </w:r>
      <w:r w:rsidRPr="00C52C0A">
        <w:t>.</w:t>
      </w:r>
      <w:bookmarkEnd w:id="11"/>
    </w:p>
    <w:p w14:paraId="5E383DBE" w14:textId="0C4D171E" w:rsidR="004C1941" w:rsidRPr="00C52C0A" w:rsidRDefault="004C1941" w:rsidP="004C1941">
      <w:pPr>
        <w:pStyle w:val="Proposal"/>
      </w:pPr>
      <w:r w:rsidRPr="004C1941">
        <w:t xml:space="preserve"> </w:t>
      </w:r>
      <w:bookmarkStart w:id="12" w:name="_Toc60922316"/>
      <w:r>
        <w:t>For UE out of coverage, SL DRX configurations are pre-configured</w:t>
      </w:r>
      <w:r w:rsidRPr="00C52C0A">
        <w:t>.</w:t>
      </w:r>
      <w:bookmarkEnd w:id="12"/>
    </w:p>
    <w:p w14:paraId="56C53EA0" w14:textId="4A92EDD4" w:rsidR="007818C8" w:rsidRPr="004C1941" w:rsidRDefault="007818C8" w:rsidP="003F22FB"/>
    <w:p w14:paraId="0D424F68" w14:textId="37F7DF8A" w:rsidR="00F63950" w:rsidRDefault="00230D18" w:rsidP="00F63950">
      <w:pPr>
        <w:pStyle w:val="Heading2"/>
      </w:pPr>
      <w:r>
        <w:t>2.</w:t>
      </w:r>
      <w:r w:rsidR="008C0D05">
        <w:t>2</w:t>
      </w:r>
      <w:r>
        <w:tab/>
      </w:r>
      <w:r w:rsidR="004A5435">
        <w:t xml:space="preserve">SL </w:t>
      </w:r>
      <w:r w:rsidR="008C0D05">
        <w:t xml:space="preserve">DRX </w:t>
      </w:r>
      <w:r w:rsidR="002B2566">
        <w:t>parameters</w:t>
      </w:r>
    </w:p>
    <w:p w14:paraId="3777D4BC" w14:textId="77777777" w:rsidR="009D0DDB" w:rsidRDefault="009D0DDB" w:rsidP="009D0DDB">
      <w:pPr>
        <w:pStyle w:val="BodyText"/>
      </w:pPr>
      <w:r>
        <w:t>When it comes to DRX cycles, as agreed in RAN2#112-e, s</w:t>
      </w:r>
      <w:r>
        <w:rPr>
          <w:noProof/>
        </w:rPr>
        <w:t xml:space="preserve">upport of long DRX cycle for SL unicast should be assumed as a baseline. </w:t>
      </w:r>
      <w:r>
        <w:t>The benefits of short DRX cycles, however, is not clear for the SL. The reason is, on one hand short DRX cycle provide additional flexibility to balance between communication performance and power-saving. On the other hand, due to the distributed nature of SL, allowing both short and long DRX cycles will likely complicate the DRX alignment procedures between UEs. Therefore, we are sceptical about the overall benefits of supporting short DRX cycles and in our views, short DRX cycles should be down-prioritized in Rel-17.  This is also aligned with our view on the DRX design principles above.</w:t>
      </w:r>
    </w:p>
    <w:p w14:paraId="0B290D96" w14:textId="77777777" w:rsidR="009D0DDB" w:rsidRDefault="009D0DDB" w:rsidP="009D0DDB">
      <w:pPr>
        <w:pStyle w:val="Observation"/>
      </w:pPr>
      <w:bookmarkStart w:id="13" w:name="_Toc60922303"/>
      <w:r>
        <w:t>The overall benefits of short DRX cycles are not clear in the SL.</w:t>
      </w:r>
      <w:bookmarkEnd w:id="13"/>
    </w:p>
    <w:p w14:paraId="40FAEC70" w14:textId="77777777" w:rsidR="009D0DDB" w:rsidRDefault="009D0DDB" w:rsidP="009D0DDB">
      <w:pPr>
        <w:pStyle w:val="Proposal"/>
        <w:jc w:val="left"/>
      </w:pPr>
      <w:bookmarkStart w:id="14" w:name="_Toc60922317"/>
      <w:r>
        <w:t>Down-prioritize short DRX cycle for SL in Rel-17.</w:t>
      </w:r>
      <w:bookmarkEnd w:id="14"/>
    </w:p>
    <w:p w14:paraId="5865999D" w14:textId="77777777" w:rsidR="007948BE" w:rsidRPr="006D2193" w:rsidRDefault="007948BE" w:rsidP="007948BE">
      <w:pPr>
        <w:pStyle w:val="BodyText"/>
        <w:rPr>
          <w:rFonts w:eastAsia="PMingLiU" w:cs="Arial"/>
          <w:bCs/>
          <w:lang w:eastAsia="zh-TW"/>
        </w:rPr>
      </w:pPr>
      <w:r>
        <w:t xml:space="preserve">In </w:t>
      </w:r>
      <w:r w:rsidRPr="00B816BE">
        <w:t>RAN2#112-e</w:t>
      </w:r>
      <w:r>
        <w:t xml:space="preserve">, there is an FFS on whether UE </w:t>
      </w:r>
      <w:r w:rsidRPr="00B816BE">
        <w:t xml:space="preserve">should monitor </w:t>
      </w:r>
      <w:r w:rsidRPr="006508B1">
        <w:t>PSSCH</w:t>
      </w:r>
      <w:r w:rsidRPr="00B816BE" w:rsidDel="00FB2BC9">
        <w:t xml:space="preserve"> </w:t>
      </w:r>
      <w:r>
        <w:t xml:space="preserve">in addition to PSCCH during DRX active time. In our views, </w:t>
      </w:r>
      <w:r w:rsidRPr="00B816BE">
        <w:t>2</w:t>
      </w:r>
      <w:r w:rsidRPr="00B816BE">
        <w:rPr>
          <w:vertAlign w:val="superscript"/>
        </w:rPr>
        <w:t>nd</w:t>
      </w:r>
      <w:r w:rsidRPr="00B816BE" w:rsidDel="006D2193">
        <w:t xml:space="preserve"> </w:t>
      </w:r>
      <w:r w:rsidRPr="00B816BE">
        <w:t>stage SCI</w:t>
      </w:r>
      <w:r>
        <w:t xml:space="preserve"> on PSSCH carries</w:t>
      </w:r>
      <w:r w:rsidRPr="00B816BE">
        <w:t xml:space="preserve"> </w:t>
      </w:r>
      <w:r w:rsidRPr="006D2193">
        <w:rPr>
          <w:rFonts w:eastAsia="PMingLiU" w:cs="Arial"/>
          <w:bCs/>
          <w:lang w:eastAsia="zh-TW"/>
        </w:rPr>
        <w:t xml:space="preserve">the below information. </w:t>
      </w:r>
    </w:p>
    <w:p w14:paraId="4CC2F127" w14:textId="6C0C1075" w:rsidR="007948BE" w:rsidRPr="00A33FBC" w:rsidRDefault="00FB040F" w:rsidP="007948BE">
      <w:pPr>
        <w:pStyle w:val="B1"/>
        <w:rPr>
          <w:rFonts w:ascii="Arial" w:hAnsi="Arial" w:cs="Arial"/>
          <w:lang w:eastAsia="ko-KR"/>
        </w:rPr>
      </w:pPr>
      <w:r w:rsidRPr="00A33FBC">
        <w:rPr>
          <w:rFonts w:ascii="Arial" w:hAnsi="Arial" w:cs="Arial"/>
          <w:lang w:eastAsia="ko-KR"/>
        </w:rPr>
        <w:t>-</w:t>
      </w:r>
      <w:r w:rsidRPr="00A33FBC">
        <w:rPr>
          <w:rFonts w:ascii="Arial" w:hAnsi="Arial" w:cs="Arial"/>
          <w:lang w:eastAsia="ko-KR"/>
        </w:rPr>
        <w:tab/>
      </w:r>
      <w:r w:rsidR="007948BE" w:rsidRPr="00A33FBC">
        <w:rPr>
          <w:rFonts w:ascii="Arial" w:hAnsi="Arial" w:cs="Arial"/>
          <w:lang w:val="en-US"/>
        </w:rPr>
        <w:t>Source ID</w:t>
      </w:r>
      <w:r w:rsidR="007948BE" w:rsidRPr="00A33FBC">
        <w:rPr>
          <w:rFonts w:ascii="Arial" w:hAnsi="Arial" w:cs="Arial"/>
          <w:lang w:eastAsia="ko-KR"/>
        </w:rPr>
        <w:t xml:space="preserve"> – 8 bits as defined in clause 8.1 of [6, TS 38.214].</w:t>
      </w:r>
    </w:p>
    <w:p w14:paraId="6DAA4C31" w14:textId="77777777" w:rsidR="007948BE" w:rsidRPr="00A33FBC" w:rsidRDefault="007948BE" w:rsidP="007948BE">
      <w:pPr>
        <w:pStyle w:val="B1"/>
        <w:rPr>
          <w:rFonts w:ascii="Arial" w:hAnsi="Arial" w:cs="Arial"/>
          <w:lang w:eastAsia="ko-KR"/>
        </w:rPr>
      </w:pPr>
      <w:r w:rsidRPr="00A33FBC">
        <w:rPr>
          <w:rFonts w:ascii="Arial" w:hAnsi="Arial" w:cs="Arial"/>
          <w:lang w:eastAsia="ko-KR"/>
        </w:rPr>
        <w:lastRenderedPageBreak/>
        <w:t>-</w:t>
      </w:r>
      <w:r w:rsidRPr="00A33FBC">
        <w:rPr>
          <w:rFonts w:ascii="Arial" w:hAnsi="Arial" w:cs="Arial"/>
          <w:lang w:eastAsia="ko-KR"/>
        </w:rPr>
        <w:tab/>
      </w:r>
      <w:r w:rsidRPr="00A33FBC">
        <w:rPr>
          <w:rFonts w:ascii="Arial" w:hAnsi="Arial" w:cs="Arial"/>
          <w:lang w:val="en-US"/>
        </w:rPr>
        <w:t>Destination ID</w:t>
      </w:r>
      <w:r w:rsidRPr="00A33FBC">
        <w:rPr>
          <w:rFonts w:ascii="Arial" w:hAnsi="Arial" w:cs="Arial"/>
          <w:lang w:eastAsia="ko-KR"/>
        </w:rPr>
        <w:t xml:space="preserve"> – 16 bits as defined in clause 8.1 of [6, TS 38.214]. </w:t>
      </w:r>
    </w:p>
    <w:p w14:paraId="3939EAA3" w14:textId="77777777" w:rsidR="007948BE" w:rsidRPr="00A33FBC" w:rsidRDefault="007948BE" w:rsidP="007948BE">
      <w:pPr>
        <w:pStyle w:val="B1"/>
        <w:rPr>
          <w:rFonts w:ascii="Arial" w:hAnsi="Arial" w:cs="Arial"/>
          <w:lang w:eastAsia="ko-KR"/>
        </w:rPr>
      </w:pPr>
      <w:r w:rsidRPr="00A33FBC">
        <w:rPr>
          <w:rFonts w:ascii="Arial" w:hAnsi="Arial" w:cs="Arial"/>
          <w:color w:val="000000" w:themeColor="text1"/>
          <w:lang w:eastAsia="ko-KR"/>
        </w:rPr>
        <w:t>-</w:t>
      </w:r>
      <w:r w:rsidRPr="00A33FBC">
        <w:rPr>
          <w:rFonts w:ascii="Arial" w:hAnsi="Arial" w:cs="Arial"/>
          <w:color w:val="000000" w:themeColor="text1"/>
          <w:lang w:eastAsia="ko-KR"/>
        </w:rPr>
        <w:tab/>
      </w:r>
      <w:r w:rsidRPr="00A33FBC">
        <w:rPr>
          <w:rFonts w:ascii="Arial" w:hAnsi="Arial" w:cs="Arial"/>
          <w:color w:val="000000" w:themeColor="text1"/>
        </w:rPr>
        <w:t>Cast type indicator – 2 bits as defined in Table 8.4.1.1-1.</w:t>
      </w:r>
    </w:p>
    <w:p w14:paraId="7DEB4C59" w14:textId="77777777" w:rsidR="007948BE" w:rsidRPr="00A33FBC" w:rsidRDefault="007948BE" w:rsidP="007948BE">
      <w:pPr>
        <w:spacing w:before="180" w:afterLines="100" w:after="240"/>
        <w:rPr>
          <w:rFonts w:ascii="Arial" w:eastAsia="PMingLiU" w:hAnsi="Arial" w:cs="Arial"/>
          <w:bCs/>
          <w:lang w:eastAsia="zh-TW"/>
        </w:rPr>
      </w:pPr>
      <w:r w:rsidRPr="00A33FBC">
        <w:rPr>
          <w:rFonts w:ascii="Arial" w:hAnsi="Arial" w:cs="Arial"/>
        </w:rPr>
        <w:t>Without this information, it is impossible to do meaningful monitoring and reception during Active Time.</w:t>
      </w:r>
    </w:p>
    <w:p w14:paraId="46DCEA11" w14:textId="25E04F6B" w:rsidR="007948BE" w:rsidRDefault="007948BE" w:rsidP="007948BE">
      <w:pPr>
        <w:pStyle w:val="BodyText"/>
      </w:pPr>
      <w:r w:rsidRPr="00B816BE">
        <w:t>Hence in SL active time, UE should monitor PSCCH and 2</w:t>
      </w:r>
      <w:r w:rsidRPr="00B816BE">
        <w:rPr>
          <w:vertAlign w:val="superscript"/>
        </w:rPr>
        <w:t>nd</w:t>
      </w:r>
      <w:r>
        <w:t xml:space="preserve"> </w:t>
      </w:r>
      <w:r w:rsidRPr="00B816BE">
        <w:t>stage SCI in PSSCH.</w:t>
      </w:r>
    </w:p>
    <w:p w14:paraId="240C7235" w14:textId="77777777" w:rsidR="007948BE" w:rsidRDefault="007948BE" w:rsidP="007948BE">
      <w:pPr>
        <w:pStyle w:val="Proposal"/>
        <w:jc w:val="left"/>
      </w:pPr>
      <w:bookmarkStart w:id="15" w:name="_Toc60922318"/>
      <w:r>
        <w:t>In SL active time, UE monitors both PSCCH and 2</w:t>
      </w:r>
      <w:r w:rsidRPr="009B0A0B">
        <w:rPr>
          <w:vertAlign w:val="superscript"/>
        </w:rPr>
        <w:t>nd</w:t>
      </w:r>
      <w:r>
        <w:t xml:space="preserve"> stage SCI in PSSCH.</w:t>
      </w:r>
      <w:bookmarkEnd w:id="15"/>
    </w:p>
    <w:p w14:paraId="7679BDEB" w14:textId="77777777" w:rsidR="009D0DDB" w:rsidRDefault="009D0DDB" w:rsidP="001D3024">
      <w:pPr>
        <w:pStyle w:val="BodyText"/>
      </w:pPr>
    </w:p>
    <w:p w14:paraId="281E0B65" w14:textId="06852937" w:rsidR="001D3024" w:rsidRPr="00CE0424" w:rsidRDefault="00AD395F" w:rsidP="001D3024">
      <w:pPr>
        <w:pStyle w:val="BodyText"/>
      </w:pPr>
      <w:r>
        <w:t>As agreed by RAN2#112-</w:t>
      </w:r>
      <w:r w:rsidR="001E4284">
        <w:t>e</w:t>
      </w:r>
      <w:r>
        <w:t xml:space="preserve">, </w:t>
      </w:r>
      <w:r w:rsidR="00F27A47">
        <w:t>Sidelink DRX for SL unicast</w:t>
      </w:r>
      <w:r>
        <w:t xml:space="preserve"> is to </w:t>
      </w:r>
      <w:r w:rsidR="00F27A47">
        <w:t xml:space="preserve">inherit and use timers </w:t>
      </w:r>
      <w:proofErr w:type="gramStart"/>
      <w:r w:rsidR="00F27A47">
        <w:t>similar to</w:t>
      </w:r>
      <w:proofErr w:type="gramEnd"/>
      <w:r w:rsidR="00F27A47">
        <w:t xml:space="preserve"> what are used in </w:t>
      </w:r>
      <w:proofErr w:type="spellStart"/>
      <w:r w:rsidR="00F27A47">
        <w:t>Uu</w:t>
      </w:r>
      <w:proofErr w:type="spellEnd"/>
      <w:r w:rsidR="00F27A47">
        <w:t xml:space="preserve"> DRX. </w:t>
      </w:r>
      <w:r w:rsidR="00AA0D22">
        <w:rPr>
          <w:noProof/>
        </w:rPr>
        <w:t xml:space="preserve"> It is FFS for SL broadcast/groupcast and FFS on detailed timers.</w:t>
      </w:r>
    </w:p>
    <w:p w14:paraId="6EE64D48" w14:textId="72302559" w:rsidR="00A17828" w:rsidRDefault="00AF6B3E" w:rsidP="00814618">
      <w:pPr>
        <w:pStyle w:val="BodyText"/>
        <w:rPr>
          <w:lang w:val="en-US"/>
        </w:rPr>
      </w:pPr>
      <w:r w:rsidRPr="007C1F2F">
        <w:rPr>
          <w:lang w:val="en-US"/>
        </w:rPr>
        <w:t xml:space="preserve">Some </w:t>
      </w:r>
      <w:r>
        <w:rPr>
          <w:lang w:val="en-US"/>
        </w:rPr>
        <w:t>companies have proposed to rely on specific resource pool configuration to implement DRX for broadcast and groupcast. The benefit is to avoid spec change. However, the UE would have to maintain multiple specific resource configurations in case there are multiple resource pools configured for broadcast and groupcast. This would sacrifice configuration flexibility with increased management complexity on resource pools.</w:t>
      </w:r>
      <w:r w:rsidR="00C9201C">
        <w:rPr>
          <w:lang w:val="en-US"/>
        </w:rPr>
        <w:t xml:space="preserve"> In addition, a resource pool </w:t>
      </w:r>
      <w:r w:rsidR="00B9072E">
        <w:rPr>
          <w:lang w:val="en-US"/>
        </w:rPr>
        <w:t>may</w:t>
      </w:r>
      <w:r w:rsidR="00C9201C">
        <w:rPr>
          <w:lang w:val="en-US"/>
        </w:rPr>
        <w:t xml:space="preserve"> be shared </w:t>
      </w:r>
      <w:r w:rsidR="00B9072E">
        <w:rPr>
          <w:lang w:val="en-US"/>
        </w:rPr>
        <w:t>among cast types (as in Rel-16).</w:t>
      </w:r>
      <w:r>
        <w:rPr>
          <w:lang w:val="en-US"/>
        </w:rPr>
        <w:t xml:space="preserve"> </w:t>
      </w:r>
      <w:r w:rsidR="00B9072E">
        <w:rPr>
          <w:lang w:val="en-US"/>
        </w:rPr>
        <w:t xml:space="preserve"> In that case, it will be infeasible to enable DRX for broadcast or groupcast based a specific resource pool configuration in the resource pool. </w:t>
      </w:r>
      <w:r w:rsidR="00D85DF2">
        <w:rPr>
          <w:lang w:val="en-US"/>
        </w:rPr>
        <w:t>Therefore, RAN</w:t>
      </w:r>
      <w:r>
        <w:rPr>
          <w:lang w:val="en-US"/>
        </w:rPr>
        <w:t>2 should aim for a unified DRX solution for SL DRX regardless of cast types.</w:t>
      </w:r>
      <w:r w:rsidR="005809EC">
        <w:rPr>
          <w:lang w:val="en-US"/>
        </w:rPr>
        <w:t xml:space="preserve"> In other words</w:t>
      </w:r>
      <w:r>
        <w:rPr>
          <w:lang w:val="en-US"/>
        </w:rPr>
        <w:t>, the timer base</w:t>
      </w:r>
      <w:r w:rsidR="00F4090A">
        <w:rPr>
          <w:lang w:val="en-US"/>
        </w:rPr>
        <w:t>d</w:t>
      </w:r>
      <w:r>
        <w:rPr>
          <w:lang w:val="en-US"/>
        </w:rPr>
        <w:t xml:space="preserve"> approach as in </w:t>
      </w:r>
      <w:proofErr w:type="spellStart"/>
      <w:r>
        <w:rPr>
          <w:lang w:val="en-US"/>
        </w:rPr>
        <w:t>Uu</w:t>
      </w:r>
      <w:proofErr w:type="spellEnd"/>
      <w:r>
        <w:rPr>
          <w:lang w:val="en-US"/>
        </w:rPr>
        <w:t xml:space="preserve"> DRX should be also adopted for broadcast and groupcast.</w:t>
      </w:r>
    </w:p>
    <w:p w14:paraId="6C48419B" w14:textId="2D6DC808" w:rsidR="00A63AB3" w:rsidRDefault="00A63AB3" w:rsidP="00A63AB3">
      <w:pPr>
        <w:pStyle w:val="Observation"/>
      </w:pPr>
      <w:bookmarkStart w:id="16" w:name="_Toc60922304"/>
      <w:r>
        <w:t>It is beneficial to adopt a unified DRX solution for SL DRX regardless of cast types</w:t>
      </w:r>
      <w:r>
        <w:t>.</w:t>
      </w:r>
      <w:bookmarkEnd w:id="16"/>
    </w:p>
    <w:p w14:paraId="6E3116E5" w14:textId="77777777" w:rsidR="00A63AB3" w:rsidRPr="00F45913" w:rsidRDefault="00A63AB3" w:rsidP="00814618">
      <w:pPr>
        <w:pStyle w:val="BodyText"/>
      </w:pPr>
    </w:p>
    <w:p w14:paraId="43F7FB0E" w14:textId="66E6AF06" w:rsidR="003322E7" w:rsidRPr="00C52C0A" w:rsidRDefault="003322E7" w:rsidP="003322E7">
      <w:pPr>
        <w:pStyle w:val="Proposal"/>
      </w:pPr>
      <w:bookmarkStart w:id="17" w:name="_Toc60922319"/>
      <w:r>
        <w:t xml:space="preserve">Adopt </w:t>
      </w:r>
      <w:r w:rsidR="00CD1384">
        <w:t xml:space="preserve">the </w:t>
      </w:r>
      <w:r w:rsidR="00C87974">
        <w:t>timer-based</w:t>
      </w:r>
      <w:r>
        <w:t xml:space="preserve"> approach as in </w:t>
      </w:r>
      <w:proofErr w:type="spellStart"/>
      <w:r>
        <w:t>Uu</w:t>
      </w:r>
      <w:proofErr w:type="spellEnd"/>
      <w:r>
        <w:t xml:space="preserve"> DRX for SL broadcast/groupcast</w:t>
      </w:r>
      <w:r w:rsidRPr="00C52C0A">
        <w:t>.</w:t>
      </w:r>
      <w:bookmarkEnd w:id="17"/>
    </w:p>
    <w:p w14:paraId="02BD87C5" w14:textId="77777777" w:rsidR="00A17828" w:rsidRDefault="00A17828" w:rsidP="00814618">
      <w:pPr>
        <w:pStyle w:val="BodyText"/>
        <w:rPr>
          <w:highlight w:val="yellow"/>
        </w:rPr>
      </w:pPr>
    </w:p>
    <w:p w14:paraId="10B04637" w14:textId="27FE641C" w:rsidR="00B815FF" w:rsidRDefault="001C3E58" w:rsidP="00814618">
      <w:pPr>
        <w:pStyle w:val="BodyText"/>
      </w:pPr>
      <w:r>
        <w:t>F</w:t>
      </w:r>
      <w:r w:rsidR="00B815FF">
        <w:t xml:space="preserve">or SL DRX, </w:t>
      </w:r>
      <w:r w:rsidR="00F20A52">
        <w:t xml:space="preserve">at least three different categories of </w:t>
      </w:r>
      <w:r w:rsidR="0070760B">
        <w:t>parameters</w:t>
      </w:r>
      <w:r w:rsidR="00F20A52">
        <w:t xml:space="preserve"> are expected to be defined. i.e.,</w:t>
      </w:r>
    </w:p>
    <w:p w14:paraId="0F2D4A1A" w14:textId="3D8ADDCD" w:rsidR="00F42D98" w:rsidRDefault="00F42D98" w:rsidP="005D5D3F">
      <w:pPr>
        <w:pStyle w:val="BodyText"/>
        <w:numPr>
          <w:ilvl w:val="0"/>
          <w:numId w:val="35"/>
        </w:numPr>
        <w:rPr>
          <w:lang w:val="en-US"/>
        </w:rPr>
      </w:pPr>
      <w:r w:rsidRPr="00F42D98">
        <w:rPr>
          <w:lang w:val="en-US"/>
        </w:rPr>
        <w:t xml:space="preserve">DRX parameters </w:t>
      </w:r>
      <w:r>
        <w:rPr>
          <w:lang w:val="en-US"/>
        </w:rPr>
        <w:t xml:space="preserve">which are </w:t>
      </w:r>
      <w:r w:rsidRPr="00F42D98">
        <w:rPr>
          <w:lang w:val="en-US"/>
        </w:rPr>
        <w:t xml:space="preserve">similar </w:t>
      </w:r>
      <w:r w:rsidR="002A6065">
        <w:rPr>
          <w:lang w:val="en-US"/>
        </w:rPr>
        <w:t>as</w:t>
      </w:r>
      <w:r w:rsidR="002A6065" w:rsidRPr="00F42D98">
        <w:rPr>
          <w:lang w:val="en-US"/>
        </w:rPr>
        <w:t xml:space="preserve"> </w:t>
      </w:r>
      <w:proofErr w:type="spellStart"/>
      <w:r w:rsidRPr="00F42D98">
        <w:rPr>
          <w:lang w:val="en-US"/>
        </w:rPr>
        <w:t>Uu</w:t>
      </w:r>
      <w:proofErr w:type="spellEnd"/>
      <w:r w:rsidRPr="00F42D98">
        <w:rPr>
          <w:lang w:val="en-US"/>
        </w:rPr>
        <w:t xml:space="preserve"> DRX</w:t>
      </w:r>
      <w:r w:rsidR="003E3573">
        <w:rPr>
          <w:lang w:val="en-US"/>
        </w:rPr>
        <w:t>.</w:t>
      </w:r>
    </w:p>
    <w:p w14:paraId="0F58A40A" w14:textId="019C1D4A" w:rsidR="0015201D" w:rsidRPr="006508B1" w:rsidRDefault="00F42D98" w:rsidP="0015201D">
      <w:pPr>
        <w:pStyle w:val="BodyText"/>
        <w:numPr>
          <w:ilvl w:val="0"/>
          <w:numId w:val="35"/>
        </w:numPr>
        <w:rPr>
          <w:lang w:val="en-US"/>
        </w:rPr>
      </w:pPr>
      <w:r w:rsidRPr="00F42D98">
        <w:rPr>
          <w:lang w:val="en-US"/>
        </w:rPr>
        <w:t xml:space="preserve">DRX parameters related to </w:t>
      </w:r>
      <w:r w:rsidR="0015201D">
        <w:rPr>
          <w:lang w:val="en-US"/>
        </w:rPr>
        <w:t xml:space="preserve">Mode 1 </w:t>
      </w:r>
      <w:r w:rsidR="00F45913">
        <w:rPr>
          <w:lang w:val="en-US"/>
        </w:rPr>
        <w:t>resource allocation</w:t>
      </w:r>
    </w:p>
    <w:p w14:paraId="6815E0E0" w14:textId="6CD8D0A8" w:rsidR="00F20A52" w:rsidRPr="00F62A1E" w:rsidRDefault="00F42D98" w:rsidP="005D5D3F">
      <w:pPr>
        <w:pStyle w:val="BodyText"/>
        <w:numPr>
          <w:ilvl w:val="0"/>
          <w:numId w:val="35"/>
        </w:numPr>
      </w:pPr>
      <w:r w:rsidRPr="00F42D98">
        <w:rPr>
          <w:lang w:val="en-US"/>
        </w:rPr>
        <w:t xml:space="preserve">DRX parameters </w:t>
      </w:r>
      <w:r>
        <w:rPr>
          <w:lang w:val="en-US"/>
        </w:rPr>
        <w:t xml:space="preserve">related to SL characteristics which are different from </w:t>
      </w:r>
      <w:proofErr w:type="spellStart"/>
      <w:r>
        <w:rPr>
          <w:lang w:val="en-US"/>
        </w:rPr>
        <w:t>Uu</w:t>
      </w:r>
      <w:proofErr w:type="spellEnd"/>
    </w:p>
    <w:p w14:paraId="016F2D21" w14:textId="77777777" w:rsidR="003679EC" w:rsidRDefault="003679EC" w:rsidP="003679EC">
      <w:pPr>
        <w:pStyle w:val="BodyText"/>
      </w:pPr>
    </w:p>
    <w:p w14:paraId="322F51D1" w14:textId="41D4D1B5" w:rsidR="00C7340F" w:rsidRDefault="00C7340F" w:rsidP="003679EC">
      <w:pPr>
        <w:pStyle w:val="Observation"/>
      </w:pPr>
      <w:bookmarkStart w:id="18" w:name="_Toc60922305"/>
      <w:r>
        <w:t xml:space="preserve">Design of SL DRX need to comprise the three different </w:t>
      </w:r>
      <w:r w:rsidR="00F60B82">
        <w:t>categories</w:t>
      </w:r>
      <w:bookmarkEnd w:id="18"/>
    </w:p>
    <w:p w14:paraId="12DB3356" w14:textId="136BCB81" w:rsidR="00BA2A3F" w:rsidRPr="006508B1" w:rsidRDefault="00F60B82" w:rsidP="00A43EE4">
      <w:pPr>
        <w:pStyle w:val="Observation"/>
        <w:numPr>
          <w:ilvl w:val="1"/>
          <w:numId w:val="43"/>
        </w:numPr>
      </w:pPr>
      <w:bookmarkStart w:id="19" w:name="_Toc60922306"/>
      <w:r>
        <w:rPr>
          <w:lang w:eastAsia="zh-CN"/>
        </w:rPr>
        <w:t xml:space="preserve">Category 1: </w:t>
      </w:r>
      <w:r w:rsidR="00F42D98" w:rsidRPr="00F42D98">
        <w:rPr>
          <w:lang w:val="en-US" w:eastAsia="zh-CN"/>
        </w:rPr>
        <w:t xml:space="preserve">parameters </w:t>
      </w:r>
      <w:r w:rsidR="00BA2A3F">
        <w:rPr>
          <w:lang w:val="en-US"/>
        </w:rPr>
        <w:t xml:space="preserve">which are </w:t>
      </w:r>
      <w:r w:rsidR="00F42D98" w:rsidRPr="00F42D98">
        <w:rPr>
          <w:lang w:val="en-US" w:eastAsia="zh-CN"/>
        </w:rPr>
        <w:t xml:space="preserve">similar </w:t>
      </w:r>
      <w:r w:rsidR="00B147A1">
        <w:rPr>
          <w:lang w:val="en-US" w:eastAsia="zh-CN"/>
        </w:rPr>
        <w:t>as</w:t>
      </w:r>
      <w:r w:rsidR="00B147A1" w:rsidRPr="00F42D98">
        <w:rPr>
          <w:lang w:val="en-US" w:eastAsia="zh-CN"/>
        </w:rPr>
        <w:t xml:space="preserve"> </w:t>
      </w:r>
      <w:proofErr w:type="spellStart"/>
      <w:r w:rsidR="00F42D98" w:rsidRPr="00F42D98">
        <w:rPr>
          <w:lang w:val="en-US" w:eastAsia="zh-CN"/>
        </w:rPr>
        <w:t>Uu</w:t>
      </w:r>
      <w:proofErr w:type="spellEnd"/>
      <w:r w:rsidR="00F42D98" w:rsidRPr="00F42D98">
        <w:rPr>
          <w:lang w:val="en-US" w:eastAsia="zh-CN"/>
        </w:rPr>
        <w:t xml:space="preserve"> DRX</w:t>
      </w:r>
      <w:bookmarkEnd w:id="19"/>
    </w:p>
    <w:p w14:paraId="21230330" w14:textId="1A33F55A" w:rsidR="003679EC" w:rsidRDefault="00F60B82" w:rsidP="00A43EE4">
      <w:pPr>
        <w:pStyle w:val="Observation"/>
        <w:numPr>
          <w:ilvl w:val="1"/>
          <w:numId w:val="43"/>
        </w:numPr>
      </w:pPr>
      <w:bookmarkStart w:id="20" w:name="_Toc60922307"/>
      <w:r>
        <w:rPr>
          <w:lang w:eastAsia="zh-CN"/>
        </w:rPr>
        <w:t xml:space="preserve">Category 2: </w:t>
      </w:r>
      <w:r w:rsidR="00F42D98" w:rsidRPr="00F42D98">
        <w:rPr>
          <w:lang w:val="en-US" w:eastAsia="zh-CN"/>
        </w:rPr>
        <w:t xml:space="preserve">parameters related to </w:t>
      </w:r>
      <w:r w:rsidR="00C7340F">
        <w:rPr>
          <w:lang w:val="en-US"/>
        </w:rPr>
        <w:t xml:space="preserve">Mode 1 </w:t>
      </w:r>
      <w:r w:rsidR="009D68AE">
        <w:rPr>
          <w:lang w:val="en-US"/>
        </w:rPr>
        <w:t>resource allocation</w:t>
      </w:r>
      <w:bookmarkEnd w:id="20"/>
    </w:p>
    <w:p w14:paraId="74470D74" w14:textId="3F881114" w:rsidR="00C7340F" w:rsidRPr="00CE0424" w:rsidRDefault="00F60B82" w:rsidP="00A43EE4">
      <w:pPr>
        <w:pStyle w:val="Observation"/>
        <w:numPr>
          <w:ilvl w:val="1"/>
          <w:numId w:val="43"/>
        </w:numPr>
      </w:pPr>
      <w:bookmarkStart w:id="21" w:name="_Toc60922308"/>
      <w:r>
        <w:t xml:space="preserve">Category 3: </w:t>
      </w:r>
      <w:r w:rsidR="00C7340F" w:rsidRPr="00F42D98">
        <w:rPr>
          <w:lang w:val="en-US"/>
        </w:rPr>
        <w:t xml:space="preserve">parameters </w:t>
      </w:r>
      <w:r w:rsidR="00C7340F">
        <w:rPr>
          <w:lang w:val="en-US"/>
        </w:rPr>
        <w:t>related to SL specific characteristics</w:t>
      </w:r>
      <w:bookmarkEnd w:id="21"/>
    </w:p>
    <w:p w14:paraId="5FCAD882" w14:textId="275CF86D" w:rsidR="008B2DB7" w:rsidRDefault="008B2DB7" w:rsidP="00814618">
      <w:pPr>
        <w:pStyle w:val="BodyText"/>
      </w:pPr>
      <w:r w:rsidRPr="00F62A1E">
        <w:t xml:space="preserve">For </w:t>
      </w:r>
      <w:r w:rsidR="002770D4">
        <w:t>C</w:t>
      </w:r>
      <w:r>
        <w:t>ategory 1 parameters,</w:t>
      </w:r>
      <w:r w:rsidR="00BA2A3F">
        <w:t xml:space="preserve"> basic parameters</w:t>
      </w:r>
      <w:r w:rsidR="00285AEE">
        <w:t xml:space="preserve"> in </w:t>
      </w:r>
      <w:proofErr w:type="spellStart"/>
      <w:r w:rsidR="00285AEE">
        <w:t>Uu</w:t>
      </w:r>
      <w:proofErr w:type="spellEnd"/>
      <w:r w:rsidR="00285AEE">
        <w:t xml:space="preserve"> DRX including </w:t>
      </w:r>
    </w:p>
    <w:p w14:paraId="50B385B1" w14:textId="67952E5D" w:rsidR="00F62A1E" w:rsidRPr="00F62A1E" w:rsidRDefault="00F62A1E" w:rsidP="00F62A1E">
      <w:pPr>
        <w:pStyle w:val="B1"/>
        <w:numPr>
          <w:ilvl w:val="0"/>
          <w:numId w:val="36"/>
        </w:numPr>
        <w:rPr>
          <w:rFonts w:ascii="Arial" w:hAnsi="Arial" w:cs="Arial"/>
          <w:i/>
          <w:lang w:val="en-US" w:eastAsia="ko-KR"/>
        </w:rPr>
      </w:pPr>
      <w:proofErr w:type="spellStart"/>
      <w:r w:rsidRPr="00F62A1E">
        <w:rPr>
          <w:rFonts w:ascii="Arial" w:hAnsi="Arial" w:cs="Arial"/>
          <w:i/>
          <w:iCs/>
          <w:lang w:val="en-US" w:eastAsia="ko-KR"/>
        </w:rPr>
        <w:t>drx-onDurationTimerSL</w:t>
      </w:r>
      <w:proofErr w:type="spellEnd"/>
      <w:r w:rsidRPr="00F62A1E">
        <w:rPr>
          <w:rFonts w:ascii="Arial" w:hAnsi="Arial" w:cs="Arial"/>
          <w:i/>
          <w:lang w:val="en-US" w:eastAsia="ko-KR"/>
        </w:rPr>
        <w:t xml:space="preserve">: the duration at the beginning of a SL DRX Cycle; </w:t>
      </w:r>
    </w:p>
    <w:p w14:paraId="121CAF1F" w14:textId="77777777" w:rsidR="00F62A1E" w:rsidRPr="00F62A1E" w:rsidRDefault="00F62A1E" w:rsidP="00F62A1E">
      <w:pPr>
        <w:pStyle w:val="B1"/>
        <w:numPr>
          <w:ilvl w:val="0"/>
          <w:numId w:val="36"/>
        </w:numPr>
        <w:rPr>
          <w:rFonts w:ascii="Arial" w:hAnsi="Arial" w:cs="Arial"/>
          <w:i/>
          <w:lang w:val="en-US" w:eastAsia="ko-KR"/>
        </w:rPr>
      </w:pPr>
      <w:proofErr w:type="spellStart"/>
      <w:r w:rsidRPr="00F62A1E">
        <w:rPr>
          <w:rFonts w:ascii="Arial" w:hAnsi="Arial" w:cs="Arial"/>
          <w:i/>
          <w:iCs/>
          <w:lang w:val="en-US" w:eastAsia="ko-KR"/>
        </w:rPr>
        <w:t>drx-SlotOffsetSL</w:t>
      </w:r>
      <w:proofErr w:type="spellEnd"/>
      <w:r w:rsidRPr="00F62A1E">
        <w:rPr>
          <w:rFonts w:ascii="Arial" w:hAnsi="Arial" w:cs="Arial"/>
          <w:i/>
          <w:lang w:val="en-US" w:eastAsia="ko-KR"/>
        </w:rPr>
        <w:t xml:space="preserve">: the delay before starting the </w:t>
      </w:r>
      <w:proofErr w:type="spellStart"/>
      <w:r w:rsidRPr="00F62A1E">
        <w:rPr>
          <w:rFonts w:ascii="Arial" w:hAnsi="Arial" w:cs="Arial"/>
          <w:i/>
          <w:iCs/>
          <w:lang w:val="en-US" w:eastAsia="ko-KR"/>
        </w:rPr>
        <w:t>drx-onDurationTimerSL</w:t>
      </w:r>
      <w:proofErr w:type="spellEnd"/>
      <w:r w:rsidRPr="00F62A1E">
        <w:rPr>
          <w:rFonts w:ascii="Arial" w:hAnsi="Arial" w:cs="Arial"/>
          <w:i/>
          <w:lang w:val="en-US" w:eastAsia="ko-KR"/>
        </w:rPr>
        <w:t xml:space="preserve">; </w:t>
      </w:r>
    </w:p>
    <w:p w14:paraId="7176E73D" w14:textId="08766D72" w:rsidR="00F62A1E" w:rsidRPr="00F62A1E" w:rsidRDefault="00F62A1E" w:rsidP="00F62A1E">
      <w:pPr>
        <w:pStyle w:val="B1"/>
        <w:numPr>
          <w:ilvl w:val="0"/>
          <w:numId w:val="36"/>
        </w:numPr>
        <w:rPr>
          <w:rFonts w:ascii="Arial" w:hAnsi="Arial" w:cs="Arial"/>
          <w:i/>
          <w:lang w:val="en-US" w:eastAsia="ko-KR"/>
        </w:rPr>
      </w:pPr>
      <w:proofErr w:type="spellStart"/>
      <w:r w:rsidRPr="00F62A1E">
        <w:rPr>
          <w:rFonts w:ascii="Arial" w:hAnsi="Arial" w:cs="Arial"/>
          <w:i/>
          <w:iCs/>
          <w:lang w:val="en-US" w:eastAsia="ko-KR"/>
        </w:rPr>
        <w:t>drx-InactivityTimerSL</w:t>
      </w:r>
      <w:proofErr w:type="spellEnd"/>
      <w:r w:rsidRPr="00F62A1E">
        <w:rPr>
          <w:rFonts w:ascii="Arial" w:hAnsi="Arial" w:cs="Arial"/>
          <w:i/>
          <w:lang w:val="en-US" w:eastAsia="ko-KR"/>
        </w:rPr>
        <w:t xml:space="preserve">: the duration after the PSCCH/PSSCH occasion in which a PSCCH/PSSCH indicates a new SL transmission for the MAC entity; </w:t>
      </w:r>
    </w:p>
    <w:p w14:paraId="72C05BFA" w14:textId="77777777" w:rsidR="00F62A1E" w:rsidRPr="00F62A1E" w:rsidRDefault="00F62A1E" w:rsidP="00F62A1E">
      <w:pPr>
        <w:pStyle w:val="B1"/>
        <w:numPr>
          <w:ilvl w:val="0"/>
          <w:numId w:val="36"/>
        </w:numPr>
        <w:rPr>
          <w:rFonts w:ascii="Arial" w:hAnsi="Arial" w:cs="Arial"/>
          <w:i/>
          <w:lang w:val="en-US" w:eastAsia="ko-KR"/>
        </w:rPr>
      </w:pPr>
      <w:proofErr w:type="spellStart"/>
      <w:r w:rsidRPr="00F62A1E">
        <w:rPr>
          <w:rFonts w:ascii="Arial" w:hAnsi="Arial" w:cs="Arial"/>
          <w:i/>
          <w:iCs/>
          <w:lang w:val="en-US" w:eastAsia="ko-KR"/>
        </w:rPr>
        <w:t>drx-LongCycleStartOffsetSL</w:t>
      </w:r>
      <w:proofErr w:type="spellEnd"/>
      <w:r w:rsidRPr="00F62A1E">
        <w:rPr>
          <w:rFonts w:ascii="Arial" w:hAnsi="Arial" w:cs="Arial"/>
          <w:i/>
          <w:lang w:val="en-US" w:eastAsia="ko-KR"/>
        </w:rPr>
        <w:t xml:space="preserve">: </w:t>
      </w:r>
      <w:proofErr w:type="gramStart"/>
      <w:r w:rsidRPr="00F62A1E">
        <w:rPr>
          <w:rFonts w:ascii="Arial" w:hAnsi="Arial" w:cs="Arial"/>
          <w:i/>
          <w:lang w:val="en-US" w:eastAsia="ko-KR"/>
        </w:rPr>
        <w:t>the</w:t>
      </w:r>
      <w:proofErr w:type="gramEnd"/>
      <w:r w:rsidRPr="00F62A1E">
        <w:rPr>
          <w:rFonts w:ascii="Arial" w:hAnsi="Arial" w:cs="Arial"/>
          <w:i/>
          <w:lang w:val="en-US" w:eastAsia="ko-KR"/>
        </w:rPr>
        <w:t xml:space="preserve"> Long DRX cycle and </w:t>
      </w:r>
      <w:proofErr w:type="spellStart"/>
      <w:r w:rsidRPr="00F62A1E">
        <w:rPr>
          <w:rFonts w:ascii="Arial" w:hAnsi="Arial" w:cs="Arial"/>
          <w:i/>
          <w:iCs/>
          <w:lang w:val="en-US" w:eastAsia="ko-KR"/>
        </w:rPr>
        <w:t>drx-StartOffsetSL</w:t>
      </w:r>
      <w:proofErr w:type="spellEnd"/>
      <w:r w:rsidRPr="00F62A1E">
        <w:rPr>
          <w:rFonts w:ascii="Arial" w:hAnsi="Arial" w:cs="Arial"/>
          <w:i/>
          <w:iCs/>
          <w:lang w:val="en-US" w:eastAsia="ko-KR"/>
        </w:rPr>
        <w:t xml:space="preserve"> </w:t>
      </w:r>
      <w:r w:rsidRPr="00F62A1E">
        <w:rPr>
          <w:rFonts w:ascii="Arial" w:hAnsi="Arial" w:cs="Arial"/>
          <w:i/>
          <w:lang w:val="en-US" w:eastAsia="ko-KR"/>
        </w:rPr>
        <w:t xml:space="preserve">which defines the subframe where the Long and Short SL DRX Cycle starts; </w:t>
      </w:r>
    </w:p>
    <w:p w14:paraId="0AA548B8" w14:textId="0F8AD19B" w:rsidR="004B3DD8" w:rsidRPr="00B816BE" w:rsidRDefault="00222BB0" w:rsidP="00B816BE">
      <w:pPr>
        <w:rPr>
          <w:rFonts w:ascii="Arial" w:hAnsi="Arial" w:cs="Arial"/>
        </w:rPr>
      </w:pPr>
      <w:r w:rsidRPr="00B816BE">
        <w:rPr>
          <w:rFonts w:ascii="Arial" w:hAnsi="Arial" w:cs="Arial"/>
        </w:rPr>
        <w:t xml:space="preserve">can be directly reused for SL DRX.  In addition, since HARQ feedback and retransmission are introduced for SL unicast, the </w:t>
      </w:r>
      <w:proofErr w:type="spellStart"/>
      <w:r w:rsidRPr="00B816BE">
        <w:rPr>
          <w:rFonts w:ascii="Arial" w:hAnsi="Arial" w:cs="Arial"/>
        </w:rPr>
        <w:t>drx-RetransmissionTimer</w:t>
      </w:r>
      <w:proofErr w:type="spellEnd"/>
      <w:r w:rsidRPr="00B816BE">
        <w:rPr>
          <w:rFonts w:ascii="Arial" w:hAnsi="Arial" w:cs="Arial"/>
        </w:rPr>
        <w:t xml:space="preserve"> and </w:t>
      </w:r>
      <w:proofErr w:type="spellStart"/>
      <w:r w:rsidRPr="00B816BE">
        <w:rPr>
          <w:rFonts w:ascii="Arial" w:hAnsi="Arial" w:cs="Arial"/>
        </w:rPr>
        <w:t>drx</w:t>
      </w:r>
      <w:proofErr w:type="spellEnd"/>
      <w:r w:rsidRPr="00B816BE">
        <w:rPr>
          <w:rFonts w:ascii="Arial" w:hAnsi="Arial" w:cs="Arial"/>
        </w:rPr>
        <w:t xml:space="preserve">-HARQ-RTT-Timer as in </w:t>
      </w:r>
      <w:proofErr w:type="spellStart"/>
      <w:r w:rsidRPr="00B816BE">
        <w:rPr>
          <w:rFonts w:ascii="Arial" w:hAnsi="Arial" w:cs="Arial"/>
        </w:rPr>
        <w:t>Uu</w:t>
      </w:r>
      <w:proofErr w:type="spellEnd"/>
      <w:r w:rsidRPr="00B816BE">
        <w:rPr>
          <w:rFonts w:ascii="Arial" w:hAnsi="Arial" w:cs="Arial"/>
        </w:rPr>
        <w:t xml:space="preserve"> DRX should be also reused for SL DRX. </w:t>
      </w:r>
      <w:r w:rsidR="002079E4" w:rsidRPr="00B816BE">
        <w:rPr>
          <w:rFonts w:ascii="Arial" w:hAnsi="Arial" w:cs="Arial"/>
        </w:rPr>
        <w:t xml:space="preserve">Similar as in </w:t>
      </w:r>
      <w:proofErr w:type="spellStart"/>
      <w:r w:rsidR="002079E4" w:rsidRPr="00B816BE">
        <w:rPr>
          <w:rFonts w:ascii="Arial" w:hAnsi="Arial" w:cs="Arial"/>
        </w:rPr>
        <w:t>Uu</w:t>
      </w:r>
      <w:proofErr w:type="spellEnd"/>
      <w:r w:rsidR="002079E4" w:rsidRPr="00B816BE">
        <w:rPr>
          <w:rFonts w:ascii="Arial" w:hAnsi="Arial" w:cs="Arial"/>
        </w:rPr>
        <w:t xml:space="preserve"> DRX, these two timers are not applicable to broadcast. </w:t>
      </w:r>
    </w:p>
    <w:p w14:paraId="4D28FCA4" w14:textId="3CC0A346" w:rsidR="00F62A1E" w:rsidRPr="00F62A1E" w:rsidRDefault="00F62A1E" w:rsidP="00F62A1E">
      <w:pPr>
        <w:pStyle w:val="B1"/>
        <w:numPr>
          <w:ilvl w:val="0"/>
          <w:numId w:val="36"/>
        </w:numPr>
        <w:rPr>
          <w:rFonts w:ascii="Arial" w:hAnsi="Arial" w:cs="Arial"/>
          <w:i/>
          <w:lang w:val="en-US" w:eastAsia="ko-KR"/>
        </w:rPr>
      </w:pPr>
      <w:proofErr w:type="spellStart"/>
      <w:r w:rsidRPr="00F62A1E">
        <w:rPr>
          <w:rFonts w:ascii="Arial" w:hAnsi="Arial" w:cs="Arial"/>
          <w:i/>
          <w:iCs/>
          <w:lang w:val="en-US" w:eastAsia="ko-KR"/>
        </w:rPr>
        <w:t>drx-RetransmissionTimerSL</w:t>
      </w:r>
      <w:proofErr w:type="spellEnd"/>
      <w:r w:rsidRPr="00F62A1E">
        <w:rPr>
          <w:rFonts w:ascii="Arial" w:hAnsi="Arial" w:cs="Arial"/>
          <w:i/>
          <w:iCs/>
          <w:lang w:val="en-US" w:eastAsia="ko-KR"/>
        </w:rPr>
        <w:t xml:space="preserve"> </w:t>
      </w:r>
      <w:r w:rsidRPr="00F62A1E">
        <w:rPr>
          <w:rFonts w:ascii="Arial" w:hAnsi="Arial" w:cs="Arial"/>
          <w:i/>
          <w:lang w:val="en-US" w:eastAsia="ko-KR"/>
        </w:rPr>
        <w:t xml:space="preserve">(per SL HARQ process except for the broadcast process): the maximum duration until a SL retransmission is received; </w:t>
      </w:r>
    </w:p>
    <w:p w14:paraId="5B97DB88" w14:textId="27F387A0" w:rsidR="00F62A1E" w:rsidRPr="00B816BE" w:rsidRDefault="00F62A1E" w:rsidP="00B816BE">
      <w:pPr>
        <w:pStyle w:val="B1"/>
        <w:numPr>
          <w:ilvl w:val="0"/>
          <w:numId w:val="36"/>
        </w:numPr>
        <w:rPr>
          <w:rFonts w:ascii="Arial" w:hAnsi="Arial" w:cs="Arial"/>
          <w:lang w:val="en-US"/>
        </w:rPr>
      </w:pPr>
      <w:proofErr w:type="spellStart"/>
      <w:r w:rsidRPr="00B816BE">
        <w:rPr>
          <w:rFonts w:ascii="Arial" w:hAnsi="Arial" w:cs="Arial"/>
          <w:i/>
          <w:iCs/>
          <w:lang w:val="en-US" w:eastAsia="ko-KR"/>
        </w:rPr>
        <w:t>drx</w:t>
      </w:r>
      <w:proofErr w:type="spellEnd"/>
      <w:r w:rsidRPr="00B816BE">
        <w:rPr>
          <w:rFonts w:ascii="Arial" w:hAnsi="Arial" w:cs="Arial"/>
          <w:i/>
          <w:iCs/>
          <w:lang w:val="en-US" w:eastAsia="ko-KR"/>
        </w:rPr>
        <w:t>-HARQ-RTT-</w:t>
      </w:r>
      <w:proofErr w:type="spellStart"/>
      <w:r w:rsidRPr="00B816BE">
        <w:rPr>
          <w:rFonts w:ascii="Arial" w:hAnsi="Arial" w:cs="Arial"/>
          <w:i/>
          <w:iCs/>
          <w:lang w:val="en-US" w:eastAsia="ko-KR"/>
        </w:rPr>
        <w:t>TimerSL</w:t>
      </w:r>
      <w:proofErr w:type="spellEnd"/>
      <w:r w:rsidRPr="00B816BE">
        <w:rPr>
          <w:rFonts w:ascii="Arial" w:hAnsi="Arial" w:cs="Arial"/>
          <w:i/>
          <w:iCs/>
          <w:lang w:val="en-US" w:eastAsia="ko-KR"/>
        </w:rPr>
        <w:t xml:space="preserve"> </w:t>
      </w:r>
      <w:r w:rsidRPr="00B816BE">
        <w:rPr>
          <w:rFonts w:ascii="Arial" w:hAnsi="Arial" w:cs="Arial"/>
          <w:i/>
          <w:lang w:val="en-US" w:eastAsia="ko-KR"/>
        </w:rPr>
        <w:t>(per SL HARQ process except for the broadcast process): the minimum duration before a SL assignment for HARQ retransmission is expected by the MAC entity;</w:t>
      </w:r>
    </w:p>
    <w:p w14:paraId="0665B4A1" w14:textId="040B286D" w:rsidR="002079E4" w:rsidRPr="00B816BE" w:rsidRDefault="002079E4" w:rsidP="002079E4">
      <w:pPr>
        <w:pStyle w:val="B1"/>
        <w:ind w:left="0" w:firstLine="0"/>
        <w:rPr>
          <w:rFonts w:ascii="Arial" w:hAnsi="Arial" w:cs="Arial"/>
          <w:kern w:val="2"/>
          <w:lang w:val="en-US"/>
        </w:rPr>
      </w:pPr>
      <w:r w:rsidRPr="00B816BE">
        <w:rPr>
          <w:rFonts w:ascii="Arial" w:hAnsi="Arial" w:cs="Arial"/>
          <w:kern w:val="2"/>
          <w:lang w:val="en-US"/>
        </w:rPr>
        <w:t xml:space="preserve">Therefore, we propose RAN2 to agree </w:t>
      </w:r>
      <w:r w:rsidR="00F62A1E" w:rsidRPr="00B816BE">
        <w:rPr>
          <w:rFonts w:ascii="Arial" w:hAnsi="Arial" w:cs="Arial"/>
          <w:kern w:val="2"/>
          <w:lang w:val="en-US"/>
        </w:rPr>
        <w:t>on the below proposal</w:t>
      </w:r>
      <w:r w:rsidRPr="00B816BE">
        <w:rPr>
          <w:rFonts w:ascii="Arial" w:hAnsi="Arial" w:cs="Arial"/>
          <w:kern w:val="2"/>
          <w:lang w:val="en-US"/>
        </w:rPr>
        <w:t>.</w:t>
      </w:r>
    </w:p>
    <w:p w14:paraId="769FF2B4" w14:textId="34B33142" w:rsidR="005309C3" w:rsidRPr="00C52C0A" w:rsidRDefault="00B73E18" w:rsidP="005309C3">
      <w:pPr>
        <w:pStyle w:val="Proposal"/>
      </w:pPr>
      <w:bookmarkStart w:id="22" w:name="_Toc60922320"/>
      <w:r>
        <w:t xml:space="preserve">As in </w:t>
      </w:r>
      <w:proofErr w:type="spellStart"/>
      <w:r>
        <w:t>Uu</w:t>
      </w:r>
      <w:proofErr w:type="spellEnd"/>
      <w:r>
        <w:t xml:space="preserve"> DRX configuration, a</w:t>
      </w:r>
      <w:r w:rsidR="005309C3">
        <w:t>dopt</w:t>
      </w:r>
      <w:r w:rsidR="00F92DBA">
        <w:t xml:space="preserve"> the basic parameters for SL DRX </w:t>
      </w:r>
      <w:r w:rsidR="003B495F">
        <w:t xml:space="preserve">configuration </w:t>
      </w:r>
      <w:r w:rsidR="00F92DBA">
        <w:t xml:space="preserve">including </w:t>
      </w:r>
      <w:proofErr w:type="spellStart"/>
      <w:r w:rsidR="00F92DBA" w:rsidRPr="00F62A1E">
        <w:rPr>
          <w:rFonts w:cs="Arial"/>
          <w:i/>
          <w:iCs/>
          <w:lang w:val="en-US" w:eastAsia="ko-KR"/>
        </w:rPr>
        <w:t>onDurationTimer</w:t>
      </w:r>
      <w:proofErr w:type="spellEnd"/>
      <w:r w:rsidR="00F92DBA">
        <w:rPr>
          <w:rFonts w:cs="Arial"/>
          <w:i/>
          <w:iCs/>
          <w:lang w:val="en-US" w:eastAsia="ko-KR"/>
        </w:rPr>
        <w:t xml:space="preserve">, </w:t>
      </w:r>
      <w:proofErr w:type="spellStart"/>
      <w:r w:rsidR="00F92DBA" w:rsidRPr="00F62A1E">
        <w:rPr>
          <w:rFonts w:cs="Arial"/>
          <w:i/>
          <w:iCs/>
          <w:lang w:val="en-US" w:eastAsia="ko-KR"/>
        </w:rPr>
        <w:t>SlotOffset</w:t>
      </w:r>
      <w:proofErr w:type="spellEnd"/>
      <w:r w:rsidR="00F92DBA">
        <w:rPr>
          <w:rFonts w:cs="Arial"/>
          <w:i/>
          <w:iCs/>
          <w:lang w:val="en-US" w:eastAsia="ko-KR"/>
        </w:rPr>
        <w:t xml:space="preserve">, </w:t>
      </w:r>
      <w:proofErr w:type="spellStart"/>
      <w:r w:rsidR="00F92DBA" w:rsidRPr="00F62A1E">
        <w:rPr>
          <w:rFonts w:cs="Arial"/>
          <w:i/>
          <w:iCs/>
          <w:lang w:val="en-US" w:eastAsia="ko-KR"/>
        </w:rPr>
        <w:t>InactivityTimer</w:t>
      </w:r>
      <w:proofErr w:type="spellEnd"/>
      <w:r w:rsidR="00F92DBA">
        <w:rPr>
          <w:rFonts w:cs="Arial"/>
          <w:i/>
          <w:iCs/>
          <w:lang w:val="en-US" w:eastAsia="ko-KR"/>
        </w:rPr>
        <w:t xml:space="preserve">, </w:t>
      </w:r>
      <w:proofErr w:type="spellStart"/>
      <w:r w:rsidR="00F92DBA" w:rsidRPr="00F62A1E">
        <w:rPr>
          <w:rFonts w:cs="Arial"/>
          <w:i/>
          <w:iCs/>
          <w:lang w:val="en-US" w:eastAsia="ko-KR"/>
        </w:rPr>
        <w:t>LongCycleStartOffset</w:t>
      </w:r>
      <w:proofErr w:type="spellEnd"/>
      <w:r w:rsidR="00F92DBA">
        <w:rPr>
          <w:rFonts w:cs="Arial"/>
          <w:i/>
          <w:iCs/>
          <w:lang w:val="en-US" w:eastAsia="ko-KR"/>
        </w:rPr>
        <w:t xml:space="preserve">, </w:t>
      </w:r>
      <w:proofErr w:type="spellStart"/>
      <w:r w:rsidR="00F92DBA" w:rsidRPr="00F62A1E">
        <w:rPr>
          <w:rFonts w:cs="Arial"/>
          <w:i/>
          <w:iCs/>
          <w:lang w:val="en-US" w:eastAsia="ko-KR"/>
        </w:rPr>
        <w:lastRenderedPageBreak/>
        <w:t>RetransmissionTimer</w:t>
      </w:r>
      <w:proofErr w:type="spellEnd"/>
      <w:r w:rsidR="007F1E7D">
        <w:rPr>
          <w:rFonts w:cs="Arial"/>
          <w:i/>
          <w:iCs/>
          <w:lang w:val="en-US" w:eastAsia="ko-KR"/>
        </w:rPr>
        <w:t xml:space="preserve"> </w:t>
      </w:r>
      <w:r w:rsidR="007F1E7D" w:rsidRPr="00B816BE">
        <w:rPr>
          <w:rFonts w:cs="Arial"/>
          <w:i/>
          <w:iCs/>
          <w:lang w:val="en-US" w:eastAsia="ko-KR"/>
        </w:rPr>
        <w:t>(e</w:t>
      </w:r>
      <w:r w:rsidR="007F1E7D">
        <w:rPr>
          <w:rFonts w:cs="Arial"/>
          <w:i/>
          <w:iCs/>
          <w:lang w:val="en-US" w:eastAsia="ko-KR"/>
        </w:rPr>
        <w:t>xcept for broadcast)</w:t>
      </w:r>
      <w:r w:rsidR="00F92DBA">
        <w:rPr>
          <w:rFonts w:cs="Arial"/>
          <w:i/>
          <w:iCs/>
          <w:lang w:val="en-US" w:eastAsia="ko-KR"/>
        </w:rPr>
        <w:t xml:space="preserve"> </w:t>
      </w:r>
      <w:r w:rsidR="00F92DBA" w:rsidRPr="00B816BE">
        <w:rPr>
          <w:rFonts w:cs="Arial"/>
          <w:lang w:val="en-US" w:eastAsia="ko-KR"/>
        </w:rPr>
        <w:t>and</w:t>
      </w:r>
      <w:r w:rsidR="00F92DBA">
        <w:rPr>
          <w:rFonts w:cs="Arial"/>
          <w:i/>
          <w:iCs/>
          <w:lang w:val="en-US" w:eastAsia="ko-KR"/>
        </w:rPr>
        <w:t xml:space="preserve"> </w:t>
      </w:r>
      <w:r w:rsidR="00F92DBA" w:rsidRPr="006508B1">
        <w:rPr>
          <w:rFonts w:cs="Arial"/>
          <w:i/>
          <w:iCs/>
          <w:lang w:val="en-US" w:eastAsia="ko-KR"/>
        </w:rPr>
        <w:t>HARQ-RTT-Timer</w:t>
      </w:r>
      <w:r w:rsidR="007F1E7D">
        <w:rPr>
          <w:rFonts w:cs="Arial"/>
          <w:i/>
          <w:iCs/>
          <w:lang w:val="en-US" w:eastAsia="ko-KR"/>
        </w:rPr>
        <w:t xml:space="preserve"> </w:t>
      </w:r>
      <w:r w:rsidR="007F1E7D" w:rsidRPr="006508B1">
        <w:rPr>
          <w:rFonts w:cs="Arial"/>
          <w:i/>
          <w:iCs/>
          <w:lang w:val="en-US" w:eastAsia="ko-KR"/>
        </w:rPr>
        <w:t>(e</w:t>
      </w:r>
      <w:r w:rsidR="007F1E7D">
        <w:rPr>
          <w:rFonts w:cs="Arial"/>
          <w:i/>
          <w:iCs/>
          <w:lang w:val="en-US" w:eastAsia="ko-KR"/>
        </w:rPr>
        <w:t>xcept for broadcast)</w:t>
      </w:r>
      <w:r w:rsidR="00F92DBA">
        <w:rPr>
          <w:rFonts w:cs="Arial"/>
          <w:i/>
          <w:iCs/>
          <w:lang w:val="en-US" w:eastAsia="ko-KR"/>
        </w:rPr>
        <w:t>.</w:t>
      </w:r>
      <w:bookmarkEnd w:id="22"/>
    </w:p>
    <w:p w14:paraId="513D6721" w14:textId="0891D478" w:rsidR="00814618" w:rsidRDefault="00AC2124" w:rsidP="00C9201C">
      <w:pPr>
        <w:jc w:val="both"/>
        <w:rPr>
          <w:rFonts w:ascii="Arial" w:hAnsi="Arial" w:cs="Arial"/>
        </w:rPr>
      </w:pPr>
      <w:r w:rsidRPr="00B816BE">
        <w:rPr>
          <w:rFonts w:ascii="Arial" w:hAnsi="Arial" w:cs="Arial"/>
        </w:rPr>
        <w:t xml:space="preserve">For </w:t>
      </w:r>
      <w:r w:rsidR="00A50063">
        <w:rPr>
          <w:rFonts w:ascii="Arial" w:hAnsi="Arial" w:cs="Arial"/>
        </w:rPr>
        <w:t>C</w:t>
      </w:r>
      <w:r w:rsidRPr="00B816BE">
        <w:rPr>
          <w:rFonts w:ascii="Arial" w:hAnsi="Arial" w:cs="Arial"/>
        </w:rPr>
        <w:t>ategory 2 parameters,</w:t>
      </w:r>
      <w:r w:rsidR="00CF690D">
        <w:rPr>
          <w:rFonts w:ascii="Arial" w:hAnsi="Arial" w:cs="Arial"/>
        </w:rPr>
        <w:t xml:space="preserve"> i</w:t>
      </w:r>
      <w:r w:rsidR="00814618" w:rsidRPr="00B816BE">
        <w:rPr>
          <w:rFonts w:ascii="Arial" w:hAnsi="Arial" w:cs="Arial"/>
        </w:rPr>
        <w:t>n SL resource allocation Mode 1, gNB can assign SL grants to UE using DCI signalling addressed to SL RNTIs. This mean</w:t>
      </w:r>
      <w:r w:rsidR="00A454DF">
        <w:rPr>
          <w:rFonts w:ascii="Arial" w:hAnsi="Arial" w:cs="Arial"/>
        </w:rPr>
        <w:t>s</w:t>
      </w:r>
      <w:r w:rsidR="00814618" w:rsidRPr="00B816BE">
        <w:rPr>
          <w:rFonts w:ascii="Arial" w:hAnsi="Arial" w:cs="Arial"/>
        </w:rPr>
        <w:t xml:space="preserve"> that the UE needs to monitor PDCCH carrying SL grants in addition to PDCCH carrying UL grants or DL assignments. This would affect </w:t>
      </w:r>
      <w:proofErr w:type="spellStart"/>
      <w:r w:rsidR="00814618" w:rsidRPr="00B816BE">
        <w:rPr>
          <w:rFonts w:ascii="Arial" w:hAnsi="Arial" w:cs="Arial"/>
        </w:rPr>
        <w:t>Uu</w:t>
      </w:r>
      <w:proofErr w:type="spellEnd"/>
      <w:r w:rsidR="00814618" w:rsidRPr="00B816BE">
        <w:rPr>
          <w:rFonts w:ascii="Arial" w:hAnsi="Arial" w:cs="Arial"/>
        </w:rPr>
        <w:t xml:space="preserve"> DRX. As one solution, new timers related to Mode 1 SL grant monitoring can be introduced to </w:t>
      </w:r>
      <w:proofErr w:type="spellStart"/>
      <w:r w:rsidR="00814618" w:rsidRPr="00B816BE">
        <w:rPr>
          <w:rFonts w:ascii="Arial" w:hAnsi="Arial" w:cs="Arial"/>
        </w:rPr>
        <w:t>Uu</w:t>
      </w:r>
      <w:proofErr w:type="spellEnd"/>
      <w:r w:rsidR="00814618" w:rsidRPr="00B816BE">
        <w:rPr>
          <w:rFonts w:ascii="Arial" w:hAnsi="Arial" w:cs="Arial"/>
        </w:rPr>
        <w:t xml:space="preserve"> DRX configuration.</w:t>
      </w:r>
      <w:r w:rsidR="000252BC">
        <w:rPr>
          <w:rFonts w:ascii="Arial" w:hAnsi="Arial" w:cs="Arial"/>
        </w:rPr>
        <w:t xml:space="preserve"> </w:t>
      </w:r>
    </w:p>
    <w:p w14:paraId="16DE5311" w14:textId="77777777" w:rsidR="000252BC" w:rsidRPr="00B816BE" w:rsidRDefault="000252BC" w:rsidP="00B816BE">
      <w:pPr>
        <w:numPr>
          <w:ilvl w:val="0"/>
          <w:numId w:val="37"/>
        </w:numPr>
        <w:rPr>
          <w:rFonts w:ascii="Arial" w:hAnsi="Arial" w:cs="Arial"/>
          <w:lang w:val="en-US"/>
        </w:rPr>
      </w:pPr>
      <w:r w:rsidRPr="000252BC">
        <w:rPr>
          <w:rFonts w:ascii="Arial" w:hAnsi="Arial" w:cs="Arial"/>
          <w:i/>
          <w:iCs/>
          <w:lang w:val="en-US"/>
        </w:rPr>
        <w:t xml:space="preserve">drx-RetransmissionTimerSLmode1 </w:t>
      </w:r>
      <w:r w:rsidRPr="000252BC">
        <w:rPr>
          <w:rFonts w:ascii="Arial" w:hAnsi="Arial" w:cs="Arial"/>
          <w:lang w:val="en-US"/>
        </w:rPr>
        <w:t>(per SL HARQ process): the maximum duration until a grant for SL retransmission is received;</w:t>
      </w:r>
    </w:p>
    <w:p w14:paraId="6A25672C" w14:textId="77777777" w:rsidR="000252BC" w:rsidRPr="00B816BE" w:rsidRDefault="000252BC" w:rsidP="00B816BE">
      <w:pPr>
        <w:numPr>
          <w:ilvl w:val="0"/>
          <w:numId w:val="37"/>
        </w:numPr>
        <w:rPr>
          <w:rFonts w:ascii="Arial" w:hAnsi="Arial" w:cs="Arial"/>
          <w:lang w:val="en-US"/>
        </w:rPr>
      </w:pPr>
      <w:r w:rsidRPr="000252BC">
        <w:rPr>
          <w:rFonts w:ascii="Arial" w:hAnsi="Arial" w:cs="Arial"/>
          <w:i/>
          <w:iCs/>
          <w:lang w:val="en-US"/>
        </w:rPr>
        <w:t xml:space="preserve">drx-HARQ-RTT-TimerSLmode1 </w:t>
      </w:r>
      <w:r w:rsidRPr="000252BC">
        <w:rPr>
          <w:rFonts w:ascii="Arial" w:hAnsi="Arial" w:cs="Arial"/>
          <w:lang w:val="en-US"/>
        </w:rPr>
        <w:t>(per SL HARQ process): the minimum duration before a SL HARQ retransmission grant is expected by the MAC entity.</w:t>
      </w:r>
    </w:p>
    <w:p w14:paraId="47C4338C" w14:textId="77777777" w:rsidR="000252BC" w:rsidRPr="006508B1" w:rsidRDefault="000252BC" w:rsidP="000252BC">
      <w:pPr>
        <w:pStyle w:val="B1"/>
        <w:ind w:left="0" w:firstLine="0"/>
        <w:rPr>
          <w:rFonts w:ascii="Arial" w:hAnsi="Arial" w:cs="Arial"/>
          <w:kern w:val="2"/>
          <w:lang w:val="en-US"/>
        </w:rPr>
      </w:pPr>
    </w:p>
    <w:p w14:paraId="4CFA5960" w14:textId="0368A99D" w:rsidR="000252BC" w:rsidRPr="00C52C0A" w:rsidRDefault="000252BC" w:rsidP="000252BC">
      <w:pPr>
        <w:pStyle w:val="Proposal"/>
      </w:pPr>
      <w:bookmarkStart w:id="23" w:name="_Toc60922321"/>
      <w:r>
        <w:t xml:space="preserve">In order to support SL resource allocation Mode 1, adopt the parameters including </w:t>
      </w:r>
      <w:r w:rsidRPr="000252BC">
        <w:rPr>
          <w:rFonts w:cs="Arial"/>
          <w:i/>
          <w:iCs/>
          <w:lang w:val="en-US"/>
        </w:rPr>
        <w:t>RetransmissionTimerSLmode1</w:t>
      </w:r>
      <w:r>
        <w:rPr>
          <w:rFonts w:cs="Arial"/>
          <w:i/>
          <w:iCs/>
          <w:lang w:val="en-US" w:eastAsia="ko-KR"/>
        </w:rPr>
        <w:t xml:space="preserve"> and </w:t>
      </w:r>
      <w:r w:rsidRPr="000252BC">
        <w:rPr>
          <w:rFonts w:cs="Arial"/>
          <w:i/>
          <w:iCs/>
          <w:lang w:val="en-US"/>
        </w:rPr>
        <w:t>HARQ-RTT-TimerSLmode1</w:t>
      </w:r>
      <w:r>
        <w:rPr>
          <w:rFonts w:cs="Arial"/>
          <w:i/>
          <w:iCs/>
          <w:lang w:val="en-US"/>
        </w:rPr>
        <w:t xml:space="preserve"> </w:t>
      </w:r>
      <w:r w:rsidR="009E6ED7" w:rsidRPr="00B816BE">
        <w:rPr>
          <w:rFonts w:cs="Arial"/>
          <w:lang w:val="en-US"/>
        </w:rPr>
        <w:t>in</w:t>
      </w:r>
      <w:r>
        <w:rPr>
          <w:rFonts w:cs="Arial"/>
          <w:lang w:val="en-US"/>
        </w:rPr>
        <w:t xml:space="preserve"> </w:t>
      </w:r>
      <w:proofErr w:type="spellStart"/>
      <w:r w:rsidR="009E6ED7">
        <w:rPr>
          <w:rFonts w:cs="Arial"/>
          <w:lang w:val="en-US"/>
        </w:rPr>
        <w:t>Uu</w:t>
      </w:r>
      <w:proofErr w:type="spellEnd"/>
      <w:r>
        <w:rPr>
          <w:rFonts w:cs="Arial"/>
          <w:lang w:val="en-US"/>
        </w:rPr>
        <w:t xml:space="preserve"> DRX</w:t>
      </w:r>
      <w:r w:rsidR="009E6ED7">
        <w:rPr>
          <w:rFonts w:cs="Arial"/>
          <w:lang w:val="en-US"/>
        </w:rPr>
        <w:t xml:space="preserve"> configuration</w:t>
      </w:r>
      <w:r>
        <w:rPr>
          <w:rFonts w:cs="Arial"/>
          <w:lang w:val="en-US"/>
        </w:rPr>
        <w:t>.</w:t>
      </w:r>
      <w:bookmarkEnd w:id="23"/>
    </w:p>
    <w:p w14:paraId="7D4726D0" w14:textId="415BAFD0" w:rsidR="00F72BAB" w:rsidRPr="00531AC1" w:rsidRDefault="00307C66" w:rsidP="00531AC1">
      <w:pPr>
        <w:rPr>
          <w:rFonts w:ascii="Arial" w:hAnsi="Arial" w:cs="Arial"/>
        </w:rPr>
      </w:pPr>
      <w:r w:rsidRPr="00531AC1">
        <w:rPr>
          <w:rFonts w:ascii="Arial" w:hAnsi="Arial" w:cs="Arial"/>
        </w:rPr>
        <w:t xml:space="preserve">For </w:t>
      </w:r>
      <w:r w:rsidR="002830C7">
        <w:rPr>
          <w:rFonts w:ascii="Arial" w:hAnsi="Arial" w:cs="Arial"/>
        </w:rPr>
        <w:t>C</w:t>
      </w:r>
      <w:r w:rsidRPr="00531AC1">
        <w:rPr>
          <w:rFonts w:ascii="Arial" w:hAnsi="Arial" w:cs="Arial"/>
        </w:rPr>
        <w:t xml:space="preserve">ategory 3 parameters, </w:t>
      </w:r>
      <w:r w:rsidR="00F72BAB" w:rsidRPr="00531AC1">
        <w:rPr>
          <w:rFonts w:ascii="Arial" w:hAnsi="Arial" w:cs="Arial"/>
        </w:rPr>
        <w:t xml:space="preserve">the Sidelink Channel State Information (SL-CSI) reporting procedure is used to provide a peer UE with </w:t>
      </w:r>
      <w:proofErr w:type="spellStart"/>
      <w:r w:rsidR="00F72BAB" w:rsidRPr="00531AC1">
        <w:rPr>
          <w:rFonts w:ascii="Arial" w:hAnsi="Arial" w:cs="Arial"/>
        </w:rPr>
        <w:t>sidelink</w:t>
      </w:r>
      <w:proofErr w:type="spellEnd"/>
      <w:r w:rsidR="00F72BAB" w:rsidRPr="00531AC1">
        <w:rPr>
          <w:rFonts w:ascii="Arial" w:hAnsi="Arial" w:cs="Arial"/>
        </w:rPr>
        <w:t xml:space="preserve"> channel state information. For each triggered CSI report event, the CSI triggering UE can configure a latency requirement to the CSI reporting UE.</w:t>
      </w:r>
      <w:r w:rsidR="00B72E88" w:rsidRPr="00531AC1">
        <w:rPr>
          <w:rFonts w:ascii="Arial" w:hAnsi="Arial" w:cs="Arial"/>
        </w:rPr>
        <w:t xml:space="preserve"> The CSI reporting UE needs to report the CSI using a MAC CE within the latency requirements.</w:t>
      </w:r>
      <w:r w:rsidR="00594AA4" w:rsidRPr="00531AC1">
        <w:rPr>
          <w:rFonts w:ascii="Arial" w:hAnsi="Arial" w:cs="Arial"/>
        </w:rPr>
        <w:t xml:space="preserve"> I</w:t>
      </w:r>
      <w:r w:rsidR="003E6B62" w:rsidRPr="00531AC1">
        <w:rPr>
          <w:rFonts w:ascii="Arial" w:hAnsi="Arial" w:cs="Arial"/>
        </w:rPr>
        <w:t xml:space="preserve">t is beneficial to consider this aspect when designing SL DRX.  </w:t>
      </w:r>
      <w:r w:rsidR="00594AA4" w:rsidRPr="00531AC1">
        <w:rPr>
          <w:rFonts w:ascii="Arial" w:hAnsi="Arial" w:cs="Arial"/>
        </w:rPr>
        <w:t>Therefore, we suggest adding the below parameters in SL DRX configuration.</w:t>
      </w:r>
    </w:p>
    <w:p w14:paraId="116D0056" w14:textId="1BC50C8C" w:rsidR="00594AA4" w:rsidRPr="00337525" w:rsidRDefault="00594AA4" w:rsidP="00531AC1">
      <w:pPr>
        <w:pStyle w:val="ListParagraph"/>
        <w:numPr>
          <w:ilvl w:val="0"/>
          <w:numId w:val="41"/>
        </w:numPr>
        <w:rPr>
          <w:rFonts w:ascii="Arial" w:hAnsi="Arial" w:cs="Arial"/>
          <w:sz w:val="20"/>
          <w:szCs w:val="20"/>
        </w:rPr>
      </w:pPr>
      <w:r w:rsidRPr="00337525">
        <w:rPr>
          <w:rFonts w:ascii="Arial" w:hAnsi="Arial" w:cs="Arial"/>
          <w:i/>
          <w:iCs/>
          <w:sz w:val="20"/>
          <w:szCs w:val="20"/>
        </w:rPr>
        <w:t xml:space="preserve">drx-CSIReportTimerSL: </w:t>
      </w:r>
      <w:r w:rsidRPr="00337525">
        <w:rPr>
          <w:rFonts w:ascii="Arial" w:hAnsi="Arial" w:cs="Arial"/>
          <w:sz w:val="20"/>
          <w:szCs w:val="20"/>
        </w:rPr>
        <w:t>the maximum duration until a SL CSI report is received.</w:t>
      </w:r>
    </w:p>
    <w:p w14:paraId="1DB2A5B5" w14:textId="55611C17" w:rsidR="00594AA4" w:rsidRPr="00337525" w:rsidRDefault="00594AA4" w:rsidP="00531AC1">
      <w:pPr>
        <w:pStyle w:val="ListParagraph"/>
        <w:numPr>
          <w:ilvl w:val="0"/>
          <w:numId w:val="41"/>
        </w:numPr>
        <w:rPr>
          <w:rFonts w:ascii="Arial" w:hAnsi="Arial" w:cs="Arial"/>
          <w:i/>
          <w:iCs/>
          <w:sz w:val="20"/>
          <w:szCs w:val="20"/>
        </w:rPr>
      </w:pPr>
      <w:r w:rsidRPr="00337525">
        <w:rPr>
          <w:rFonts w:ascii="Arial" w:hAnsi="Arial" w:cs="Arial"/>
          <w:i/>
          <w:iCs/>
          <w:sz w:val="20"/>
          <w:szCs w:val="20"/>
        </w:rPr>
        <w:t xml:space="preserve">drx-CSIReportRTTTimerSL: </w:t>
      </w:r>
      <w:r w:rsidRPr="00337525">
        <w:rPr>
          <w:rFonts w:ascii="Arial" w:hAnsi="Arial" w:cs="Arial"/>
          <w:sz w:val="20"/>
          <w:szCs w:val="20"/>
        </w:rPr>
        <w:t>the minimum duration before a SL transmission grant on PSCCH for CSI report is expected by the MAC entity</w:t>
      </w:r>
      <w:r w:rsidRPr="00337525">
        <w:rPr>
          <w:rFonts w:ascii="Arial" w:hAnsi="Arial" w:cs="Arial"/>
          <w:i/>
          <w:iCs/>
          <w:sz w:val="20"/>
          <w:szCs w:val="20"/>
        </w:rPr>
        <w:t>.  </w:t>
      </w:r>
    </w:p>
    <w:p w14:paraId="386F8036" w14:textId="77777777" w:rsidR="00594AA4" w:rsidRPr="006508B1" w:rsidRDefault="00594AA4" w:rsidP="00594AA4">
      <w:pPr>
        <w:pStyle w:val="B1"/>
        <w:ind w:left="0" w:firstLine="0"/>
        <w:rPr>
          <w:rFonts w:ascii="Arial" w:hAnsi="Arial" w:cs="Arial"/>
          <w:kern w:val="2"/>
          <w:lang w:val="en-US"/>
        </w:rPr>
      </w:pPr>
    </w:p>
    <w:p w14:paraId="289661DF" w14:textId="70464703" w:rsidR="00594AA4" w:rsidRPr="00C52C0A" w:rsidRDefault="00594AA4" w:rsidP="00594AA4">
      <w:pPr>
        <w:pStyle w:val="Proposal"/>
      </w:pPr>
      <w:bookmarkStart w:id="24" w:name="_Toc60922322"/>
      <w:r>
        <w:t xml:space="preserve">Adopt the two parameters </w:t>
      </w:r>
      <w:r w:rsidR="00BC7AAA">
        <w:t xml:space="preserve">including </w:t>
      </w:r>
      <w:proofErr w:type="spellStart"/>
      <w:r w:rsidR="00BC7AAA" w:rsidRPr="00B816BE">
        <w:rPr>
          <w:rFonts w:cs="Arial"/>
          <w:i/>
          <w:iCs/>
          <w:lang w:val="en-US"/>
        </w:rPr>
        <w:t>CSIReportTimer</w:t>
      </w:r>
      <w:proofErr w:type="spellEnd"/>
      <w:r w:rsidR="00BC7AAA">
        <w:rPr>
          <w:rFonts w:cs="Arial"/>
          <w:b w:val="0"/>
          <w:bCs w:val="0"/>
          <w:i/>
          <w:iCs/>
          <w:lang w:val="en-US"/>
        </w:rPr>
        <w:t xml:space="preserve"> </w:t>
      </w:r>
      <w:r w:rsidR="00BC7AAA" w:rsidRPr="00B816BE">
        <w:rPr>
          <w:rFonts w:cs="Arial"/>
          <w:lang w:val="en-US"/>
        </w:rPr>
        <w:t>and</w:t>
      </w:r>
      <w:r w:rsidR="00BC7AAA">
        <w:rPr>
          <w:rFonts w:cs="Arial"/>
          <w:b w:val="0"/>
          <w:bCs w:val="0"/>
          <w:i/>
          <w:iCs/>
          <w:lang w:val="en-US"/>
        </w:rPr>
        <w:t xml:space="preserve"> </w:t>
      </w:r>
      <w:proofErr w:type="spellStart"/>
      <w:r w:rsidR="00BC7AAA" w:rsidRPr="00B816BE">
        <w:rPr>
          <w:rFonts w:cs="Arial"/>
          <w:i/>
          <w:iCs/>
          <w:lang w:val="en-US"/>
        </w:rPr>
        <w:t>CSIReportRTTTimer</w:t>
      </w:r>
      <w:proofErr w:type="spellEnd"/>
      <w:r w:rsidR="00BC7AAA">
        <w:rPr>
          <w:rFonts w:cs="Arial"/>
          <w:b w:val="0"/>
          <w:bCs w:val="0"/>
          <w:i/>
          <w:iCs/>
          <w:lang w:val="en-US"/>
        </w:rPr>
        <w:t xml:space="preserve"> </w:t>
      </w:r>
      <w:r>
        <w:t>for SL DRX configuration</w:t>
      </w:r>
      <w:r w:rsidR="00BC7AAA">
        <w:t>.</w:t>
      </w:r>
      <w:r>
        <w:t xml:space="preserve"> </w:t>
      </w:r>
      <w:r w:rsidR="0001509F">
        <w:t>The corresponding start/stop procedure is FFS.</w:t>
      </w:r>
      <w:bookmarkEnd w:id="24"/>
    </w:p>
    <w:p w14:paraId="698BC8A6" w14:textId="60DC61DC" w:rsidR="00594AA4" w:rsidRPr="00531AC1" w:rsidRDefault="00DB00FC" w:rsidP="00531AC1">
      <w:pPr>
        <w:rPr>
          <w:rFonts w:ascii="Arial" w:hAnsi="Arial" w:cs="Arial"/>
        </w:rPr>
      </w:pPr>
      <w:r w:rsidRPr="00531AC1">
        <w:rPr>
          <w:rFonts w:ascii="Arial" w:hAnsi="Arial" w:cs="Arial"/>
        </w:rPr>
        <w:t xml:space="preserve">As an example, the related </w:t>
      </w:r>
      <w:r w:rsidR="00594AA4" w:rsidRPr="00531AC1">
        <w:rPr>
          <w:rFonts w:ascii="Arial" w:hAnsi="Arial" w:cs="Arial"/>
        </w:rPr>
        <w:t>procedure</w:t>
      </w:r>
      <w:r w:rsidRPr="00531AC1">
        <w:rPr>
          <w:rFonts w:ascii="Arial" w:hAnsi="Arial" w:cs="Arial"/>
        </w:rPr>
        <w:t xml:space="preserve"> may be defined as the below</w:t>
      </w:r>
    </w:p>
    <w:p w14:paraId="7D5E9951" w14:textId="77777777" w:rsidR="00594AA4" w:rsidRPr="00531AC1" w:rsidRDefault="00594AA4" w:rsidP="00531AC1">
      <w:pPr>
        <w:pStyle w:val="ListParagraph"/>
        <w:numPr>
          <w:ilvl w:val="0"/>
          <w:numId w:val="42"/>
        </w:numPr>
        <w:rPr>
          <w:rFonts w:ascii="Arial" w:hAnsi="Arial" w:cs="Arial"/>
          <w:i/>
          <w:iCs/>
          <w:sz w:val="20"/>
          <w:szCs w:val="20"/>
        </w:rPr>
      </w:pPr>
      <w:r w:rsidRPr="00531AC1">
        <w:rPr>
          <w:rFonts w:ascii="Arial" w:hAnsi="Arial" w:cs="Arial"/>
          <w:i/>
          <w:iCs/>
          <w:sz w:val="20"/>
          <w:szCs w:val="20"/>
        </w:rPr>
        <w:t xml:space="preserve">if a MAC PDU is transmitted in a sidelink grant and triggers CSI report from the peer UE: </w:t>
      </w:r>
    </w:p>
    <w:p w14:paraId="312CA23A" w14:textId="3BA67233" w:rsidR="00594AA4" w:rsidRPr="00531AC1" w:rsidRDefault="00594AA4" w:rsidP="00531AC1">
      <w:pPr>
        <w:pStyle w:val="ListParagraph"/>
        <w:numPr>
          <w:ilvl w:val="1"/>
          <w:numId w:val="42"/>
        </w:numPr>
        <w:rPr>
          <w:rFonts w:ascii="Arial" w:hAnsi="Arial" w:cs="Arial"/>
          <w:i/>
          <w:iCs/>
          <w:sz w:val="20"/>
          <w:szCs w:val="20"/>
        </w:rPr>
      </w:pPr>
      <w:r w:rsidRPr="00531AC1">
        <w:rPr>
          <w:rFonts w:ascii="Arial" w:hAnsi="Arial" w:cs="Arial"/>
          <w:i/>
          <w:iCs/>
          <w:sz w:val="20"/>
          <w:szCs w:val="20"/>
        </w:rPr>
        <w:t xml:space="preserve">start the drx-CSIReportRTTTimerSL for the corresponding HARQ process in the first symbol after the end of the corresponding PSSCH transmission; </w:t>
      </w:r>
    </w:p>
    <w:p w14:paraId="185850D5" w14:textId="7D6622F9" w:rsidR="00594AA4" w:rsidRPr="00531AC1" w:rsidRDefault="00594AA4" w:rsidP="00531AC1">
      <w:pPr>
        <w:pStyle w:val="ListParagraph"/>
        <w:numPr>
          <w:ilvl w:val="2"/>
          <w:numId w:val="42"/>
        </w:numPr>
        <w:rPr>
          <w:rFonts w:ascii="Arial" w:hAnsi="Arial" w:cs="Arial"/>
          <w:i/>
          <w:iCs/>
          <w:sz w:val="20"/>
          <w:szCs w:val="20"/>
        </w:rPr>
      </w:pPr>
      <w:r w:rsidRPr="00531AC1">
        <w:rPr>
          <w:rFonts w:ascii="Arial" w:hAnsi="Arial" w:cs="Arial"/>
          <w:i/>
          <w:iCs/>
          <w:sz w:val="20"/>
          <w:szCs w:val="20"/>
        </w:rPr>
        <w:t>stop drx-CSIReportTimerSL</w:t>
      </w:r>
    </w:p>
    <w:p w14:paraId="0F21B2FB" w14:textId="30BCEE84" w:rsidR="00594AA4" w:rsidRPr="00531AC1" w:rsidRDefault="00594AA4" w:rsidP="00531AC1">
      <w:pPr>
        <w:pStyle w:val="ListParagraph"/>
        <w:numPr>
          <w:ilvl w:val="0"/>
          <w:numId w:val="42"/>
        </w:numPr>
        <w:rPr>
          <w:rFonts w:ascii="Arial" w:hAnsi="Arial" w:cs="Arial"/>
          <w:i/>
          <w:iCs/>
          <w:sz w:val="20"/>
          <w:szCs w:val="20"/>
        </w:rPr>
      </w:pPr>
      <w:r w:rsidRPr="00531AC1">
        <w:rPr>
          <w:rFonts w:ascii="Arial" w:hAnsi="Arial" w:cs="Arial"/>
          <w:i/>
          <w:iCs/>
          <w:sz w:val="20"/>
          <w:szCs w:val="20"/>
        </w:rPr>
        <w:t xml:space="preserve">if drx-CSIReportRTTTimerSL expires: </w:t>
      </w:r>
    </w:p>
    <w:p w14:paraId="1ADBF21F" w14:textId="019AF18F" w:rsidR="00594AA4" w:rsidRPr="00531AC1" w:rsidRDefault="00594AA4" w:rsidP="00531AC1">
      <w:pPr>
        <w:pStyle w:val="ListParagraph"/>
        <w:numPr>
          <w:ilvl w:val="1"/>
          <w:numId w:val="42"/>
        </w:numPr>
        <w:rPr>
          <w:rFonts w:ascii="Arial" w:hAnsi="Arial" w:cs="Arial"/>
          <w:i/>
          <w:iCs/>
          <w:sz w:val="20"/>
          <w:szCs w:val="20"/>
        </w:rPr>
      </w:pPr>
      <w:r w:rsidRPr="00531AC1">
        <w:rPr>
          <w:rFonts w:ascii="Arial" w:hAnsi="Arial" w:cs="Arial"/>
          <w:i/>
          <w:iCs/>
          <w:sz w:val="20"/>
          <w:szCs w:val="20"/>
        </w:rPr>
        <w:t xml:space="preserve">start the drx-CSIReportTimerSL for the corresponding HARQ process in the first symbol after the expiry of drx-CSIReportRTTTimerSL. </w:t>
      </w:r>
    </w:p>
    <w:p w14:paraId="02E445D0" w14:textId="77777777" w:rsidR="00594AA4" w:rsidRPr="00531AC1" w:rsidRDefault="00594AA4" w:rsidP="00531AC1">
      <w:pPr>
        <w:pStyle w:val="ListParagraph"/>
        <w:numPr>
          <w:ilvl w:val="0"/>
          <w:numId w:val="42"/>
        </w:numPr>
        <w:rPr>
          <w:rFonts w:ascii="Arial" w:hAnsi="Arial" w:cs="Arial"/>
          <w:i/>
          <w:iCs/>
          <w:sz w:val="20"/>
          <w:szCs w:val="20"/>
        </w:rPr>
      </w:pPr>
      <w:r w:rsidRPr="00531AC1">
        <w:rPr>
          <w:rFonts w:ascii="Arial" w:hAnsi="Arial" w:cs="Arial"/>
          <w:i/>
          <w:iCs/>
          <w:sz w:val="20"/>
          <w:szCs w:val="20"/>
        </w:rPr>
        <w:t>If a HARQ feedback is received for a PSSCH transmission:</w:t>
      </w:r>
    </w:p>
    <w:p w14:paraId="04AD90F9" w14:textId="7B77D089" w:rsidR="00594AA4" w:rsidRPr="00531AC1" w:rsidRDefault="00594AA4" w:rsidP="00531AC1">
      <w:pPr>
        <w:pStyle w:val="ListParagraph"/>
        <w:numPr>
          <w:ilvl w:val="1"/>
          <w:numId w:val="42"/>
        </w:numPr>
        <w:rPr>
          <w:rFonts w:ascii="Arial" w:hAnsi="Arial" w:cs="Arial"/>
          <w:i/>
          <w:iCs/>
          <w:sz w:val="20"/>
          <w:szCs w:val="20"/>
        </w:rPr>
      </w:pPr>
      <w:r w:rsidRPr="00531AC1">
        <w:rPr>
          <w:rFonts w:ascii="Arial" w:hAnsi="Arial" w:cs="Arial"/>
          <w:i/>
          <w:iCs/>
          <w:sz w:val="20"/>
          <w:szCs w:val="20"/>
        </w:rPr>
        <w:t xml:space="preserve">stop drx-CSIReportTimerSL for the corresponding HARQ process </w:t>
      </w:r>
    </w:p>
    <w:p w14:paraId="758A9C77" w14:textId="30133A27" w:rsidR="00B83625" w:rsidRDefault="00B83625" w:rsidP="007C691C">
      <w:pPr>
        <w:pStyle w:val="BodyText"/>
      </w:pPr>
    </w:p>
    <w:p w14:paraId="6CAAB026" w14:textId="0436BFAD" w:rsidR="007748FF" w:rsidRDefault="007748FF" w:rsidP="007C691C">
      <w:pPr>
        <w:pStyle w:val="BodyText"/>
      </w:pPr>
      <w:r>
        <w:t>After first agreeing on the basic parameters for SL DRX, RAN2 can further discuss the detailed DRX procedures.</w:t>
      </w:r>
    </w:p>
    <w:p w14:paraId="71899A2C" w14:textId="2529C19A" w:rsidR="007748FF" w:rsidRPr="00C52C0A" w:rsidRDefault="007748FF" w:rsidP="007748FF">
      <w:pPr>
        <w:pStyle w:val="Proposal"/>
      </w:pPr>
      <w:bookmarkStart w:id="25" w:name="_Toc60922323"/>
      <w:r>
        <w:t>RAN2 further discusses the procedures after first agreeing on the basic parameters for SL DRX</w:t>
      </w:r>
      <w:r>
        <w:t>.</w:t>
      </w:r>
      <w:bookmarkEnd w:id="25"/>
    </w:p>
    <w:p w14:paraId="04B58225" w14:textId="24ECF244" w:rsidR="00576A63" w:rsidRDefault="00753D9D" w:rsidP="00351BE8">
      <w:pPr>
        <w:pStyle w:val="Heading1"/>
      </w:pPr>
      <w:bookmarkStart w:id="26" w:name="_Toc53750734"/>
      <w:bookmarkEnd w:id="26"/>
      <w:r>
        <w:t>2.3</w:t>
      </w:r>
      <w:r w:rsidR="00351BE8">
        <w:tab/>
      </w:r>
      <w:r w:rsidR="00397B37">
        <w:t xml:space="preserve">Multiple </w:t>
      </w:r>
      <w:r w:rsidR="00576A63">
        <w:t>SL DRX configurations</w:t>
      </w:r>
    </w:p>
    <w:p w14:paraId="1D9B0F83" w14:textId="77777777" w:rsidR="00397B37" w:rsidRDefault="00397B37" w:rsidP="00397B37">
      <w:pPr>
        <w:jc w:val="both"/>
        <w:rPr>
          <w:rFonts w:ascii="Arial" w:hAnsi="Arial"/>
          <w:lang w:val="en-US" w:eastAsia="zh-CN"/>
        </w:rPr>
      </w:pPr>
      <w:r w:rsidRPr="00FD5792">
        <w:rPr>
          <w:rFonts w:ascii="Arial" w:hAnsi="Arial"/>
          <w:lang w:val="en-US" w:eastAsia="zh-CN"/>
        </w:rPr>
        <w:t xml:space="preserve">In the previous sections we discussed </w:t>
      </w:r>
      <w:r>
        <w:rPr>
          <w:rFonts w:ascii="Arial" w:hAnsi="Arial"/>
          <w:lang w:val="en-US" w:eastAsia="zh-CN"/>
        </w:rPr>
        <w:t>the support of DRX for unicast/groupcast/broadcast and possible mechanisms to achieve Active time alignment. Now the key question is how the DRX configurations should be configured to best support the Active time alignment for all casting types</w:t>
      </w:r>
      <w:r w:rsidRPr="00286897">
        <w:rPr>
          <w:rFonts w:ascii="Arial" w:hAnsi="Arial"/>
          <w:lang w:val="en-US" w:eastAsia="zh-CN"/>
        </w:rPr>
        <w:t xml:space="preserve">. </w:t>
      </w:r>
      <w:r>
        <w:rPr>
          <w:rFonts w:ascii="Arial" w:hAnsi="Arial"/>
          <w:lang w:val="en-US" w:eastAsia="zh-CN"/>
        </w:rPr>
        <w:t xml:space="preserve">As discussed in </w:t>
      </w:r>
      <w:r w:rsidRPr="004315AB">
        <w:rPr>
          <w:rFonts w:ascii="Arial" w:hAnsi="Arial"/>
          <w:lang w:val="en-US" w:eastAsia="zh-CN"/>
        </w:rPr>
        <w:t>Section 2</w:t>
      </w:r>
      <w:r>
        <w:rPr>
          <w:rFonts w:ascii="Arial" w:hAnsi="Arial"/>
          <w:lang w:val="en-US" w:eastAsia="zh-CN"/>
        </w:rPr>
        <w:t>, we are not in favor of a UE creating its own DRX configurations. Rather, the DRX configurations should be configured to the in-coverage UEs from the gNB and to out-of-coverage UEs via pre-configuration. The next questions would be how many DRX configurations a UE should support and how the UEs use the DRX configurations for unicast/groupcast/broadcast.</w:t>
      </w:r>
    </w:p>
    <w:p w14:paraId="3A4C2710" w14:textId="77777777" w:rsidR="00674BF1" w:rsidRDefault="00397B37" w:rsidP="00397B37">
      <w:pPr>
        <w:jc w:val="both"/>
        <w:rPr>
          <w:rFonts w:ascii="Arial" w:hAnsi="Arial"/>
          <w:lang w:val="en-US" w:eastAsia="zh-CN"/>
        </w:rPr>
      </w:pPr>
      <w:r>
        <w:rPr>
          <w:rFonts w:ascii="Arial" w:hAnsi="Arial"/>
          <w:lang w:val="en-US" w:eastAsia="zh-CN"/>
        </w:rPr>
        <w:lastRenderedPageBreak/>
        <w:t>As for the first question, in our view</w:t>
      </w:r>
      <w:r w:rsidR="00B8254E">
        <w:rPr>
          <w:rFonts w:ascii="Arial" w:hAnsi="Arial"/>
          <w:lang w:val="en-US" w:eastAsia="zh-CN"/>
        </w:rPr>
        <w:t>s</w:t>
      </w:r>
      <w:r>
        <w:rPr>
          <w:rFonts w:ascii="Arial" w:hAnsi="Arial"/>
          <w:lang w:val="en-US" w:eastAsia="zh-CN"/>
        </w:rPr>
        <w:t xml:space="preserve">, the maximum number of supported SL DRX configurations in a UE can be up to UE’s capability, but at least two types of SL DRX configurations should be supported. More specifically, we envisage that firstly all UEs in a resource pool should support a DRX configuration that is the same for everyone (so-called </w:t>
      </w:r>
      <w:r w:rsidRPr="004D0F18">
        <w:rPr>
          <w:rFonts w:ascii="Arial" w:hAnsi="Arial"/>
          <w:i/>
          <w:iCs/>
          <w:lang w:val="en-US" w:eastAsia="zh-CN"/>
        </w:rPr>
        <w:t>common DRX</w:t>
      </w:r>
      <w:r>
        <w:rPr>
          <w:rFonts w:ascii="Arial" w:hAnsi="Arial"/>
          <w:lang w:val="en-US" w:eastAsia="zh-CN"/>
        </w:rPr>
        <w:t xml:space="preserve">). Additionally, one or more DRX configurations which are configured for specific classes of traffic or UEs should be supported (so-called </w:t>
      </w:r>
      <w:r w:rsidRPr="007A2234">
        <w:rPr>
          <w:rFonts w:ascii="Arial" w:hAnsi="Arial"/>
          <w:i/>
          <w:iCs/>
          <w:lang w:val="en-US" w:eastAsia="zh-CN"/>
        </w:rPr>
        <w:t>class-</w:t>
      </w:r>
      <w:r w:rsidRPr="004D0F18">
        <w:rPr>
          <w:rFonts w:ascii="Arial" w:hAnsi="Arial"/>
          <w:i/>
          <w:iCs/>
          <w:lang w:val="en-US" w:eastAsia="zh-CN"/>
        </w:rPr>
        <w:t>specific DRXs</w:t>
      </w:r>
      <w:r>
        <w:rPr>
          <w:rFonts w:ascii="Arial" w:hAnsi="Arial"/>
          <w:lang w:val="en-US" w:eastAsia="zh-CN"/>
        </w:rPr>
        <w:t xml:space="preserve">). Details for associating a specific DRX configuration with a class of traffic are up to discussion, for example, using some UE identifications or casting type. </w:t>
      </w:r>
    </w:p>
    <w:p w14:paraId="66CEF0FF" w14:textId="77777777" w:rsidR="00674BF1" w:rsidRDefault="00674BF1" w:rsidP="00674BF1">
      <w:pPr>
        <w:pStyle w:val="Observation"/>
      </w:pPr>
      <w:bookmarkStart w:id="27" w:name="_Toc60922309"/>
      <w:r>
        <w:t>It is beneficial to have a common DRX for all UEs in a resource pool, which can be used to bootstrap the DRX alignment between a pair of or a group of UEs.</w:t>
      </w:r>
      <w:bookmarkEnd w:id="27"/>
      <w:r>
        <w:t xml:space="preserve"> </w:t>
      </w:r>
    </w:p>
    <w:p w14:paraId="2C0059CE" w14:textId="2BABA8D2" w:rsidR="00674BF1" w:rsidRPr="00A04F49" w:rsidRDefault="00674BF1" w:rsidP="00674BF1">
      <w:pPr>
        <w:pStyle w:val="Proposal"/>
      </w:pPr>
      <w:bookmarkStart w:id="28" w:name="_Toc60922324"/>
      <w:r>
        <w:t>Support two types of SL DRX configurations: common DRX and class specific DRX.</w:t>
      </w:r>
      <w:bookmarkEnd w:id="28"/>
    </w:p>
    <w:p w14:paraId="60AEC8D0" w14:textId="6504285D" w:rsidR="00397B37" w:rsidRDefault="00397B37" w:rsidP="00397B37">
      <w:pPr>
        <w:jc w:val="both"/>
        <w:rPr>
          <w:rFonts w:ascii="Arial" w:hAnsi="Arial"/>
          <w:lang w:val="en-US" w:eastAsia="zh-CN"/>
        </w:rPr>
      </w:pPr>
      <w:r>
        <w:rPr>
          <w:rFonts w:ascii="Arial" w:hAnsi="Arial"/>
          <w:lang w:val="en-US" w:eastAsia="zh-CN"/>
        </w:rPr>
        <w:t>Given these two types of DRX configurations, the common DRX can act as a background configuration so that a pair of UEs (or a set of UEs) can utilize to conduct their DRX alignment process, and once the process is completed, switch to a relevant specific DRX. When the communication between the said UEs finishes, they can fall back to using the common DRX before switching to yet a new specific DRX if necessary. That means a UE has a single active DRX at a time (either the common DRX or a specific DRX). Another possibility is that a UE can be active simultaneously in both the common DRX and a specific DRX if the energy condition allows. Additionally, the common DRX can naturally be used for broadcast communication. In contrast, a class-specific DRX configuration can be triggered by a transmission or the reception of a packet belonging to the class or by a UE belong to the class, depending on which represents a class. By supporting these two types of DRX configurations, we have enough flexibility to support DRX alignment for all casting types and traffic types, both in-coverage and out-of-coverage conditions.</w:t>
      </w:r>
    </w:p>
    <w:p w14:paraId="41614C9F" w14:textId="5473BAE5" w:rsidR="00674BF1" w:rsidRPr="00A04F49" w:rsidRDefault="00674BF1" w:rsidP="00674BF1">
      <w:pPr>
        <w:pStyle w:val="Proposal"/>
      </w:pPr>
      <w:bookmarkStart w:id="29" w:name="_Toc60922325"/>
      <w:r>
        <w:t xml:space="preserve">A common SL DRX configuration is common to </w:t>
      </w:r>
      <w:r>
        <w:rPr>
          <w:lang w:val="en-US"/>
        </w:rPr>
        <w:t>all UEs in a resource pool</w:t>
      </w:r>
      <w:r>
        <w:rPr>
          <w:lang w:val="en-US"/>
        </w:rPr>
        <w:t xml:space="preserve"> regardless of cast types</w:t>
      </w:r>
      <w:r w:rsidR="006042B0">
        <w:rPr>
          <w:lang w:val="en-US"/>
        </w:rPr>
        <w:t xml:space="preserve"> and </w:t>
      </w:r>
      <w:r>
        <w:rPr>
          <w:lang w:val="en-US"/>
        </w:rPr>
        <w:t>service types</w:t>
      </w:r>
      <w:r w:rsidR="006042B0">
        <w:rPr>
          <w:lang w:val="en-US"/>
        </w:rPr>
        <w:t xml:space="preserve"> (or QoS classes)</w:t>
      </w:r>
      <w:r>
        <w:t>.</w:t>
      </w:r>
      <w:bookmarkEnd w:id="29"/>
    </w:p>
    <w:p w14:paraId="041C9B0D" w14:textId="24FD2364" w:rsidR="00E060EA" w:rsidRPr="00523F23" w:rsidRDefault="00E060EA" w:rsidP="00E060EA">
      <w:pPr>
        <w:rPr>
          <w:rFonts w:ascii="Arial" w:hAnsi="Arial" w:cs="Arial"/>
        </w:rPr>
      </w:pPr>
      <w:r w:rsidRPr="00523F23">
        <w:rPr>
          <w:rFonts w:ascii="Arial" w:hAnsi="Arial" w:cs="Arial"/>
        </w:rPr>
        <w:t xml:space="preserve">A class specific DRX configuration is configured to a group of UEs. There may be many different </w:t>
      </w:r>
      <w:r w:rsidR="006C7362">
        <w:rPr>
          <w:rFonts w:ascii="Arial" w:hAnsi="Arial" w:cs="Arial"/>
        </w:rPr>
        <w:t>options</w:t>
      </w:r>
      <w:r w:rsidRPr="00523F23">
        <w:rPr>
          <w:rFonts w:ascii="Arial" w:hAnsi="Arial" w:cs="Arial"/>
        </w:rPr>
        <w:t xml:space="preserve">. </w:t>
      </w:r>
    </w:p>
    <w:p w14:paraId="156DCFB8" w14:textId="4E6CD23E" w:rsidR="00E060EA" w:rsidRPr="00523F23" w:rsidRDefault="00E060EA" w:rsidP="00E060EA">
      <w:pPr>
        <w:rPr>
          <w:rFonts w:ascii="Arial" w:hAnsi="Arial" w:cs="Arial"/>
        </w:rPr>
      </w:pPr>
      <w:r w:rsidRPr="00523F23">
        <w:rPr>
          <w:rFonts w:ascii="Arial" w:hAnsi="Arial" w:cs="Arial"/>
        </w:rPr>
        <w:t xml:space="preserve">In </w:t>
      </w:r>
      <w:r w:rsidR="007019AA">
        <w:rPr>
          <w:rFonts w:ascii="Arial" w:hAnsi="Arial" w:cs="Arial"/>
        </w:rPr>
        <w:t>Option 1</w:t>
      </w:r>
      <w:r w:rsidRPr="00523F23">
        <w:rPr>
          <w:rFonts w:ascii="Arial" w:hAnsi="Arial" w:cs="Arial"/>
        </w:rPr>
        <w:t>, a specific DRX configuration could be configured per unicast link (including source ID, and destination ID).</w:t>
      </w:r>
    </w:p>
    <w:p w14:paraId="5CC4FC08" w14:textId="16512AB6" w:rsidR="007019AA" w:rsidRPr="00523F23" w:rsidRDefault="00E060EA" w:rsidP="007019AA">
      <w:pPr>
        <w:rPr>
          <w:rFonts w:ascii="Arial" w:hAnsi="Arial" w:cs="Arial"/>
          <w:lang w:val="en-US"/>
        </w:rPr>
      </w:pPr>
      <w:r w:rsidRPr="00523F23">
        <w:rPr>
          <w:rFonts w:ascii="Arial" w:hAnsi="Arial" w:cs="Arial"/>
        </w:rPr>
        <w:t xml:space="preserve">In </w:t>
      </w:r>
      <w:r w:rsidR="007019AA">
        <w:rPr>
          <w:rFonts w:ascii="Arial" w:hAnsi="Arial" w:cs="Arial"/>
        </w:rPr>
        <w:t>Option 2</w:t>
      </w:r>
      <w:r w:rsidRPr="00523F23">
        <w:rPr>
          <w:rFonts w:ascii="Arial" w:hAnsi="Arial" w:cs="Arial"/>
        </w:rPr>
        <w:t xml:space="preserve">, </w:t>
      </w:r>
      <w:r w:rsidRPr="00523F23">
        <w:rPr>
          <w:rFonts w:ascii="Arial" w:hAnsi="Arial" w:cs="Arial"/>
        </w:rPr>
        <w:t>a specific DRX configuration could be</w:t>
      </w:r>
      <w:r w:rsidRPr="00523F23">
        <w:rPr>
          <w:rFonts w:ascii="Arial" w:hAnsi="Arial" w:cs="Arial"/>
        </w:rPr>
        <w:t xml:space="preserve"> configured per </w:t>
      </w:r>
      <w:r w:rsidR="007019AA" w:rsidRPr="00523F23">
        <w:rPr>
          <w:rFonts w:ascii="Arial" w:hAnsi="Arial" w:cs="Arial"/>
          <w:lang w:val="en-US"/>
        </w:rPr>
        <w:t>cast type (unicast or groupcast or broadcast)</w:t>
      </w:r>
    </w:p>
    <w:p w14:paraId="01B5DB29" w14:textId="7D9E34F2" w:rsidR="007019AA" w:rsidRPr="00523F23" w:rsidRDefault="00E060EA" w:rsidP="007019AA">
      <w:pPr>
        <w:rPr>
          <w:rFonts w:ascii="Arial" w:hAnsi="Arial" w:cs="Arial"/>
          <w:lang w:val="en-US"/>
        </w:rPr>
      </w:pPr>
      <w:r w:rsidRPr="00523F23">
        <w:rPr>
          <w:rFonts w:ascii="Arial" w:hAnsi="Arial" w:cs="Arial"/>
        </w:rPr>
        <w:t xml:space="preserve">In </w:t>
      </w:r>
      <w:r w:rsidR="007019AA">
        <w:rPr>
          <w:rFonts w:ascii="Arial" w:hAnsi="Arial" w:cs="Arial"/>
        </w:rPr>
        <w:t>Option 3</w:t>
      </w:r>
      <w:r w:rsidRPr="00523F23">
        <w:rPr>
          <w:rFonts w:ascii="Arial" w:hAnsi="Arial" w:cs="Arial"/>
        </w:rPr>
        <w:t xml:space="preserve">, </w:t>
      </w:r>
      <w:r w:rsidRPr="00523F23">
        <w:rPr>
          <w:rFonts w:ascii="Arial" w:hAnsi="Arial" w:cs="Arial"/>
        </w:rPr>
        <w:t>a specific DRX configuration could be configured</w:t>
      </w:r>
      <w:r w:rsidRPr="00523F23">
        <w:rPr>
          <w:rFonts w:ascii="Arial" w:hAnsi="Arial" w:cs="Arial"/>
        </w:rPr>
        <w:t xml:space="preserve"> per service type </w:t>
      </w:r>
      <w:r w:rsidR="00674BF1">
        <w:rPr>
          <w:rFonts w:ascii="Arial" w:hAnsi="Arial" w:cs="Arial"/>
        </w:rPr>
        <w:t>(</w:t>
      </w:r>
      <w:r w:rsidR="007019AA" w:rsidRPr="00523F23">
        <w:rPr>
          <w:rFonts w:ascii="Arial" w:hAnsi="Arial" w:cs="Arial"/>
          <w:lang w:val="en-US"/>
        </w:rPr>
        <w:t>e.g., PSID/ITS-AID) or QoS class (e.g., PQI)</w:t>
      </w:r>
      <w:r w:rsidR="007019AA" w:rsidRPr="00523F23">
        <w:rPr>
          <w:rFonts w:ascii="Arial" w:hAnsi="Arial" w:cs="Arial"/>
          <w:lang w:val="en-US"/>
        </w:rPr>
        <w:t>.</w:t>
      </w:r>
    </w:p>
    <w:p w14:paraId="48534F4F" w14:textId="5762D384" w:rsidR="007019AA" w:rsidRPr="00523F23" w:rsidRDefault="007019AA" w:rsidP="007019AA">
      <w:pPr>
        <w:rPr>
          <w:rFonts w:ascii="Arial" w:hAnsi="Arial" w:cs="Arial"/>
          <w:lang w:val="en-US"/>
        </w:rPr>
      </w:pPr>
      <w:r w:rsidRPr="00523F23">
        <w:rPr>
          <w:rFonts w:ascii="Arial" w:hAnsi="Arial" w:cs="Arial"/>
          <w:lang w:val="en-US"/>
        </w:rPr>
        <w:t xml:space="preserve">In order to give </w:t>
      </w:r>
      <w:proofErr w:type="gramStart"/>
      <w:r w:rsidRPr="00523F23">
        <w:rPr>
          <w:rFonts w:ascii="Arial" w:hAnsi="Arial" w:cs="Arial"/>
          <w:lang w:val="en-US"/>
        </w:rPr>
        <w:t>sufficient</w:t>
      </w:r>
      <w:proofErr w:type="gramEnd"/>
      <w:r w:rsidRPr="00523F23">
        <w:rPr>
          <w:rFonts w:ascii="Arial" w:hAnsi="Arial" w:cs="Arial"/>
          <w:lang w:val="en-US"/>
        </w:rPr>
        <w:t xml:space="preserve"> flexibility, in our views, all these three options need to be supported.</w:t>
      </w:r>
    </w:p>
    <w:p w14:paraId="5D993178" w14:textId="59862F89" w:rsidR="007019AA" w:rsidRPr="00A04F49" w:rsidRDefault="007019AA" w:rsidP="007019AA">
      <w:pPr>
        <w:pStyle w:val="Proposal"/>
      </w:pPr>
      <w:bookmarkStart w:id="30" w:name="_Toc60922326"/>
      <w:r>
        <w:t xml:space="preserve">A class specific DRX configuration may be configured per </w:t>
      </w:r>
      <w:r w:rsidRPr="00A33FBC">
        <w:rPr>
          <w:rFonts w:cs="Arial"/>
        </w:rPr>
        <w:t>unicast link</w:t>
      </w:r>
      <w:r>
        <w:rPr>
          <w:rFonts w:cs="Arial"/>
        </w:rPr>
        <w:t>, cast type or service type</w:t>
      </w:r>
      <w:r>
        <w:t>.</w:t>
      </w:r>
      <w:bookmarkEnd w:id="30"/>
    </w:p>
    <w:p w14:paraId="05595F93" w14:textId="169E7C0E" w:rsidR="007019AA" w:rsidRDefault="008F7D97" w:rsidP="007019AA">
      <w:pPr>
        <w:rPr>
          <w:rFonts w:ascii="Arial" w:hAnsi="Arial"/>
          <w:lang w:val="en-US" w:eastAsia="zh-CN"/>
        </w:rPr>
      </w:pPr>
      <w:r>
        <w:rPr>
          <w:rFonts w:ascii="Arial" w:hAnsi="Arial"/>
          <w:lang w:val="en-US" w:eastAsia="zh-CN"/>
        </w:rPr>
        <w:t xml:space="preserve">In case the UE is configured with multiple SL DRX configurations, there may be two possibilities. In the first possibility, </w:t>
      </w:r>
      <w:r>
        <w:rPr>
          <w:rFonts w:ascii="Arial" w:hAnsi="Arial"/>
          <w:lang w:val="en-US" w:eastAsia="zh-CN"/>
        </w:rPr>
        <w:t>a UE has a single active DRX at a time (either the common DRX or a specific DRX). Another possibility is that a UE can be active simultaneously in both the common DRX and a specific DRX if the energy condition allows.</w:t>
      </w:r>
      <w:r w:rsidR="000552CA">
        <w:rPr>
          <w:rFonts w:ascii="Arial" w:hAnsi="Arial"/>
          <w:lang w:val="en-US" w:eastAsia="zh-CN"/>
        </w:rPr>
        <w:t xml:space="preserve"> This can be further discussed by RAN2.</w:t>
      </w:r>
    </w:p>
    <w:p w14:paraId="2114B28E" w14:textId="70E2F13C" w:rsidR="00EC7F54" w:rsidRDefault="000552CA" w:rsidP="00523F23">
      <w:pPr>
        <w:pStyle w:val="Proposal"/>
      </w:pPr>
      <w:bookmarkStart w:id="31" w:name="_Toc60922327"/>
      <w:r>
        <w:t xml:space="preserve">RAN2 further discusses whether the UE applies single active DRX configuration at a time or multiple active DRX configurations </w:t>
      </w:r>
      <w:r w:rsidR="00F8752C">
        <w:t>simultaneously</w:t>
      </w:r>
      <w:r>
        <w:t>.</w:t>
      </w:r>
      <w:bookmarkEnd w:id="31"/>
    </w:p>
    <w:p w14:paraId="234B9CF4" w14:textId="16CEB87E" w:rsidR="00C01F33" w:rsidRPr="00CE0424" w:rsidRDefault="00290855" w:rsidP="00CE0424">
      <w:pPr>
        <w:pStyle w:val="Heading1"/>
      </w:pPr>
      <w:r>
        <w:t>5</w:t>
      </w:r>
      <w:r w:rsidR="00103351">
        <w:tab/>
      </w:r>
      <w:r w:rsidR="00C01F33" w:rsidRPr="00CE0424">
        <w:t>Conclusion</w:t>
      </w:r>
    </w:p>
    <w:p w14:paraId="26D10B6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021BE4" w14:textId="77777777" w:rsidR="000A43F7"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60922303" w:history="1">
        <w:r w:rsidR="000A43F7" w:rsidRPr="00AE3548">
          <w:rPr>
            <w:rStyle w:val="Hyperlink"/>
            <w:noProof/>
          </w:rPr>
          <w:t>Observation 1</w:t>
        </w:r>
        <w:r w:rsidR="000A43F7">
          <w:rPr>
            <w:rFonts w:asciiTheme="minorHAnsi" w:eastAsiaTheme="minorEastAsia" w:hAnsiTheme="minorHAnsi" w:cstheme="minorBidi"/>
            <w:b w:val="0"/>
            <w:noProof/>
            <w:sz w:val="22"/>
            <w:szCs w:val="22"/>
            <w:lang w:val="sv-SE"/>
          </w:rPr>
          <w:tab/>
        </w:r>
        <w:r w:rsidR="000A43F7" w:rsidRPr="00AE3548">
          <w:rPr>
            <w:rStyle w:val="Hyperlink"/>
            <w:noProof/>
          </w:rPr>
          <w:t>The overall benefits of short DRX cycles are not clear in the SL.</w:t>
        </w:r>
      </w:hyperlink>
    </w:p>
    <w:p w14:paraId="56F4DBC2"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04" w:history="1">
        <w:r w:rsidRPr="00AE3548">
          <w:rPr>
            <w:rStyle w:val="Hyperlink"/>
            <w:noProof/>
          </w:rPr>
          <w:t>Observation 2</w:t>
        </w:r>
        <w:r>
          <w:rPr>
            <w:rFonts w:asciiTheme="minorHAnsi" w:eastAsiaTheme="minorEastAsia" w:hAnsiTheme="minorHAnsi" w:cstheme="minorBidi"/>
            <w:b w:val="0"/>
            <w:noProof/>
            <w:sz w:val="22"/>
            <w:szCs w:val="22"/>
            <w:lang w:val="sv-SE"/>
          </w:rPr>
          <w:tab/>
        </w:r>
        <w:r w:rsidRPr="00AE3548">
          <w:rPr>
            <w:rStyle w:val="Hyperlink"/>
            <w:noProof/>
          </w:rPr>
          <w:t>It is beneficial to adopt a unified DRX solution for SL DRX regardless of cast types.</w:t>
        </w:r>
      </w:hyperlink>
    </w:p>
    <w:p w14:paraId="0A9F8AD4"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05" w:history="1">
        <w:r w:rsidRPr="00AE3548">
          <w:rPr>
            <w:rStyle w:val="Hyperlink"/>
            <w:noProof/>
          </w:rPr>
          <w:t>Observation 3</w:t>
        </w:r>
        <w:r>
          <w:rPr>
            <w:rFonts w:asciiTheme="minorHAnsi" w:eastAsiaTheme="minorEastAsia" w:hAnsiTheme="minorHAnsi" w:cstheme="minorBidi"/>
            <w:b w:val="0"/>
            <w:noProof/>
            <w:sz w:val="22"/>
            <w:szCs w:val="22"/>
            <w:lang w:val="sv-SE"/>
          </w:rPr>
          <w:tab/>
        </w:r>
        <w:r w:rsidRPr="00AE3548">
          <w:rPr>
            <w:rStyle w:val="Hyperlink"/>
            <w:noProof/>
          </w:rPr>
          <w:t>Design of SL DRX need to comprise the three different categories</w:t>
        </w:r>
      </w:hyperlink>
    </w:p>
    <w:p w14:paraId="259DA954"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06" w:history="1">
        <w:r w:rsidRPr="00AE3548">
          <w:rPr>
            <w:rStyle w:val="Hyperlink"/>
            <w:rFonts w:ascii="Symbol" w:hAnsi="Symbol"/>
            <w:noProof/>
          </w:rPr>
          <w:t></w:t>
        </w:r>
        <w:r>
          <w:rPr>
            <w:rFonts w:asciiTheme="minorHAnsi" w:eastAsiaTheme="minorEastAsia" w:hAnsiTheme="minorHAnsi" w:cstheme="minorBidi"/>
            <w:b w:val="0"/>
            <w:noProof/>
            <w:sz w:val="22"/>
            <w:szCs w:val="22"/>
            <w:lang w:val="sv-SE"/>
          </w:rPr>
          <w:tab/>
        </w:r>
        <w:r w:rsidRPr="00AE3548">
          <w:rPr>
            <w:rStyle w:val="Hyperlink"/>
            <w:noProof/>
          </w:rPr>
          <w:t xml:space="preserve">Category 1: </w:t>
        </w:r>
        <w:r w:rsidRPr="00AE3548">
          <w:rPr>
            <w:rStyle w:val="Hyperlink"/>
            <w:noProof/>
            <w:lang w:val="en-US"/>
          </w:rPr>
          <w:t>parameters which are similar to Uu DRX</w:t>
        </w:r>
      </w:hyperlink>
    </w:p>
    <w:p w14:paraId="2C75CBD7"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07" w:history="1">
        <w:r w:rsidRPr="00AE3548">
          <w:rPr>
            <w:rStyle w:val="Hyperlink"/>
            <w:rFonts w:ascii="Symbol" w:hAnsi="Symbol"/>
            <w:noProof/>
          </w:rPr>
          <w:t></w:t>
        </w:r>
        <w:r>
          <w:rPr>
            <w:rFonts w:asciiTheme="minorHAnsi" w:eastAsiaTheme="minorEastAsia" w:hAnsiTheme="minorHAnsi" w:cstheme="minorBidi"/>
            <w:b w:val="0"/>
            <w:noProof/>
            <w:sz w:val="22"/>
            <w:szCs w:val="22"/>
            <w:lang w:val="sv-SE"/>
          </w:rPr>
          <w:tab/>
        </w:r>
        <w:r w:rsidRPr="00AE3548">
          <w:rPr>
            <w:rStyle w:val="Hyperlink"/>
            <w:noProof/>
          </w:rPr>
          <w:t xml:space="preserve">Category 2: </w:t>
        </w:r>
        <w:r w:rsidRPr="00AE3548">
          <w:rPr>
            <w:rStyle w:val="Hyperlink"/>
            <w:noProof/>
            <w:lang w:val="en-US"/>
          </w:rPr>
          <w:t>parameters related to Mode 1 resource allocation</w:t>
        </w:r>
      </w:hyperlink>
    </w:p>
    <w:p w14:paraId="3E19C628"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08" w:history="1">
        <w:r w:rsidRPr="00AE3548">
          <w:rPr>
            <w:rStyle w:val="Hyperlink"/>
            <w:rFonts w:ascii="Symbol" w:hAnsi="Symbol"/>
            <w:noProof/>
          </w:rPr>
          <w:t></w:t>
        </w:r>
        <w:r>
          <w:rPr>
            <w:rFonts w:asciiTheme="minorHAnsi" w:eastAsiaTheme="minorEastAsia" w:hAnsiTheme="minorHAnsi" w:cstheme="minorBidi"/>
            <w:b w:val="0"/>
            <w:noProof/>
            <w:sz w:val="22"/>
            <w:szCs w:val="22"/>
            <w:lang w:val="sv-SE"/>
          </w:rPr>
          <w:tab/>
        </w:r>
        <w:r w:rsidRPr="00AE3548">
          <w:rPr>
            <w:rStyle w:val="Hyperlink"/>
            <w:noProof/>
          </w:rPr>
          <w:t xml:space="preserve">Category 3: </w:t>
        </w:r>
        <w:r w:rsidRPr="00AE3548">
          <w:rPr>
            <w:rStyle w:val="Hyperlink"/>
            <w:noProof/>
            <w:lang w:val="en-US"/>
          </w:rPr>
          <w:t>parameters related to SL specific characteristics</w:t>
        </w:r>
      </w:hyperlink>
    </w:p>
    <w:p w14:paraId="7DD3B835"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09" w:history="1">
        <w:r w:rsidRPr="00AE3548">
          <w:rPr>
            <w:rStyle w:val="Hyperlink"/>
            <w:noProof/>
          </w:rPr>
          <w:t>Observation 4</w:t>
        </w:r>
        <w:r>
          <w:rPr>
            <w:rFonts w:asciiTheme="minorHAnsi" w:eastAsiaTheme="minorEastAsia" w:hAnsiTheme="minorHAnsi" w:cstheme="minorBidi"/>
            <w:b w:val="0"/>
            <w:noProof/>
            <w:sz w:val="22"/>
            <w:szCs w:val="22"/>
            <w:lang w:val="sv-SE"/>
          </w:rPr>
          <w:tab/>
        </w:r>
        <w:r w:rsidRPr="00AE3548">
          <w:rPr>
            <w:rStyle w:val="Hyperlink"/>
            <w:noProof/>
          </w:rPr>
          <w:t>It is beneficial to have a common DRX for all UEs in a resource pool, which can be used to bootstrap the DRX alignment between a pair of or a group of UEs.</w:t>
        </w:r>
      </w:hyperlink>
    </w:p>
    <w:p w14:paraId="19A7CAA2" w14:textId="6B16A715" w:rsidR="006E1C82" w:rsidRDefault="006F6582" w:rsidP="008E065E">
      <w:pPr>
        <w:pStyle w:val="BodyText"/>
        <w:rPr>
          <w:b/>
          <w:bCs/>
        </w:rPr>
      </w:pPr>
      <w:r>
        <w:rPr>
          <w:b/>
          <w:bCs/>
        </w:rPr>
        <w:fldChar w:fldCharType="end"/>
      </w:r>
    </w:p>
    <w:p w14:paraId="551565FE" w14:textId="77777777" w:rsidR="006E1C82" w:rsidRDefault="006E1C82" w:rsidP="008E065E">
      <w:pPr>
        <w:pStyle w:val="BodyText"/>
        <w:rPr>
          <w:b/>
          <w:bCs/>
        </w:rPr>
      </w:pPr>
    </w:p>
    <w:p w14:paraId="30F6A38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D80BEB0" w14:textId="77777777" w:rsidR="000A43F7"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0922310" w:history="1">
        <w:r w:rsidR="000A43F7" w:rsidRPr="00EF6376">
          <w:rPr>
            <w:rStyle w:val="Hyperlink"/>
            <w:noProof/>
          </w:rPr>
          <w:t>Proposal 1</w:t>
        </w:r>
        <w:r w:rsidR="000A43F7">
          <w:rPr>
            <w:rFonts w:asciiTheme="minorHAnsi" w:eastAsiaTheme="minorEastAsia" w:hAnsiTheme="minorHAnsi" w:cstheme="minorBidi"/>
            <w:b w:val="0"/>
            <w:noProof/>
            <w:sz w:val="22"/>
            <w:szCs w:val="22"/>
            <w:lang w:val="sv-SE"/>
          </w:rPr>
          <w:tab/>
        </w:r>
        <w:r w:rsidR="000A43F7" w:rsidRPr="00EF6376">
          <w:rPr>
            <w:rStyle w:val="Hyperlink"/>
            <w:noProof/>
          </w:rPr>
          <w:t>RAN2 adopts the following design principles for SL DRX:</w:t>
        </w:r>
      </w:hyperlink>
    </w:p>
    <w:p w14:paraId="6F202F71"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11" w:history="1">
        <w:r w:rsidRPr="00EF6376">
          <w:rPr>
            <w:rStyle w:val="Hyperlink"/>
            <w:rFonts w:ascii="Symbol" w:hAnsi="Symbol"/>
            <w:noProof/>
          </w:rPr>
          <w:t></w:t>
        </w:r>
        <w:r>
          <w:rPr>
            <w:rFonts w:asciiTheme="minorHAnsi" w:eastAsiaTheme="minorEastAsia" w:hAnsiTheme="minorHAnsi" w:cstheme="minorBidi"/>
            <w:b w:val="0"/>
            <w:noProof/>
            <w:sz w:val="22"/>
            <w:szCs w:val="22"/>
            <w:lang w:val="sv-SE"/>
          </w:rPr>
          <w:tab/>
        </w:r>
        <w:r w:rsidRPr="00EF6376">
          <w:rPr>
            <w:rStyle w:val="Hyperlink"/>
            <w:noProof/>
          </w:rPr>
          <w:t>UE selects SL DRX within a set of DRX (pre)configurations.</w:t>
        </w:r>
      </w:hyperlink>
    </w:p>
    <w:p w14:paraId="40C8E328"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12" w:history="1">
        <w:r w:rsidRPr="00EF6376">
          <w:rPr>
            <w:rStyle w:val="Hyperlink"/>
            <w:rFonts w:ascii="Symbol" w:hAnsi="Symbol"/>
            <w:noProof/>
          </w:rPr>
          <w:t></w:t>
        </w:r>
        <w:r>
          <w:rPr>
            <w:rFonts w:asciiTheme="minorHAnsi" w:eastAsiaTheme="minorEastAsia" w:hAnsiTheme="minorHAnsi" w:cstheme="minorBidi"/>
            <w:b w:val="0"/>
            <w:noProof/>
            <w:sz w:val="22"/>
            <w:szCs w:val="22"/>
            <w:lang w:val="sv-SE"/>
          </w:rPr>
          <w:tab/>
        </w:r>
        <w:r w:rsidRPr="00EF6376">
          <w:rPr>
            <w:rStyle w:val="Hyperlink"/>
            <w:noProof/>
          </w:rPr>
          <w:t>No UE can enable/disable the DRX feature nor terminate an ongoing DRX cycle in another UE.</w:t>
        </w:r>
      </w:hyperlink>
    </w:p>
    <w:p w14:paraId="75BF5EF4"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13" w:history="1">
        <w:r w:rsidRPr="00EF6376">
          <w:rPr>
            <w:rStyle w:val="Hyperlink"/>
            <w:rFonts w:ascii="Symbol" w:hAnsi="Symbol"/>
            <w:noProof/>
          </w:rPr>
          <w:t></w:t>
        </w:r>
        <w:r>
          <w:rPr>
            <w:rFonts w:asciiTheme="minorHAnsi" w:eastAsiaTheme="minorEastAsia" w:hAnsiTheme="minorHAnsi" w:cstheme="minorBidi"/>
            <w:b w:val="0"/>
            <w:noProof/>
            <w:sz w:val="22"/>
            <w:szCs w:val="22"/>
            <w:lang w:val="sv-SE"/>
          </w:rPr>
          <w:tab/>
        </w:r>
        <w:r w:rsidRPr="00EF6376">
          <w:rPr>
            <w:rStyle w:val="Hyperlink"/>
            <w:noProof/>
          </w:rPr>
          <w:t>A UE is not allowed to unilaterally change a DRX configuration of another UE.</w:t>
        </w:r>
      </w:hyperlink>
    </w:p>
    <w:p w14:paraId="49AAA649"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14" w:history="1">
        <w:r w:rsidRPr="00EF6376">
          <w:rPr>
            <w:rStyle w:val="Hyperlink"/>
            <w:noProof/>
          </w:rPr>
          <w:t>Proposal 2</w:t>
        </w:r>
        <w:r>
          <w:rPr>
            <w:rFonts w:asciiTheme="minorHAnsi" w:eastAsiaTheme="minorEastAsia" w:hAnsiTheme="minorHAnsi" w:cstheme="minorBidi"/>
            <w:b w:val="0"/>
            <w:noProof/>
            <w:sz w:val="22"/>
            <w:szCs w:val="22"/>
            <w:lang w:val="sv-SE"/>
          </w:rPr>
          <w:tab/>
        </w:r>
        <w:r w:rsidRPr="00EF6376">
          <w:rPr>
            <w:rStyle w:val="Hyperlink"/>
            <w:noProof/>
          </w:rPr>
          <w:t>UEs are not allowed to generate DRX configurations themselves.</w:t>
        </w:r>
      </w:hyperlink>
    </w:p>
    <w:p w14:paraId="32BA0ADF"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15" w:history="1">
        <w:r w:rsidRPr="00EF6376">
          <w:rPr>
            <w:rStyle w:val="Hyperlink"/>
            <w:noProof/>
          </w:rPr>
          <w:t>Proposal 3</w:t>
        </w:r>
        <w:r>
          <w:rPr>
            <w:rFonts w:asciiTheme="minorHAnsi" w:eastAsiaTheme="minorEastAsia" w:hAnsiTheme="minorHAnsi" w:cstheme="minorBidi"/>
            <w:b w:val="0"/>
            <w:noProof/>
            <w:sz w:val="22"/>
            <w:szCs w:val="22"/>
            <w:lang w:val="sv-SE"/>
          </w:rPr>
          <w:tab/>
        </w:r>
        <w:r w:rsidRPr="00EF6376">
          <w:rPr>
            <w:rStyle w:val="Hyperlink"/>
            <w:noProof/>
          </w:rPr>
          <w:t xml:space="preserve"> For UE in coverage, SL DRX configurations are configured by the gNB.</w:t>
        </w:r>
      </w:hyperlink>
    </w:p>
    <w:p w14:paraId="263FEA60"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16" w:history="1">
        <w:r w:rsidRPr="00EF6376">
          <w:rPr>
            <w:rStyle w:val="Hyperlink"/>
            <w:noProof/>
          </w:rPr>
          <w:t>Proposal 4</w:t>
        </w:r>
        <w:r>
          <w:rPr>
            <w:rFonts w:asciiTheme="minorHAnsi" w:eastAsiaTheme="minorEastAsia" w:hAnsiTheme="minorHAnsi" w:cstheme="minorBidi"/>
            <w:b w:val="0"/>
            <w:noProof/>
            <w:sz w:val="22"/>
            <w:szCs w:val="22"/>
            <w:lang w:val="sv-SE"/>
          </w:rPr>
          <w:tab/>
        </w:r>
        <w:r w:rsidRPr="00EF6376">
          <w:rPr>
            <w:rStyle w:val="Hyperlink"/>
            <w:noProof/>
          </w:rPr>
          <w:t>For UE out of coverage, SL DRX configurations are pre-configured.</w:t>
        </w:r>
      </w:hyperlink>
    </w:p>
    <w:p w14:paraId="7D0F24C9"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17" w:history="1">
        <w:r w:rsidRPr="00EF6376">
          <w:rPr>
            <w:rStyle w:val="Hyperlink"/>
            <w:noProof/>
          </w:rPr>
          <w:t>Proposal 5</w:t>
        </w:r>
        <w:r>
          <w:rPr>
            <w:rFonts w:asciiTheme="minorHAnsi" w:eastAsiaTheme="minorEastAsia" w:hAnsiTheme="minorHAnsi" w:cstheme="minorBidi"/>
            <w:b w:val="0"/>
            <w:noProof/>
            <w:sz w:val="22"/>
            <w:szCs w:val="22"/>
            <w:lang w:val="sv-SE"/>
          </w:rPr>
          <w:tab/>
        </w:r>
        <w:r w:rsidRPr="00EF6376">
          <w:rPr>
            <w:rStyle w:val="Hyperlink"/>
            <w:noProof/>
          </w:rPr>
          <w:t>Down-prioritize short DRX cycle for SL in Rel-17.</w:t>
        </w:r>
      </w:hyperlink>
    </w:p>
    <w:p w14:paraId="490330E6"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18" w:history="1">
        <w:r w:rsidRPr="00EF6376">
          <w:rPr>
            <w:rStyle w:val="Hyperlink"/>
            <w:noProof/>
          </w:rPr>
          <w:t>Proposal 6</w:t>
        </w:r>
        <w:r>
          <w:rPr>
            <w:rFonts w:asciiTheme="minorHAnsi" w:eastAsiaTheme="minorEastAsia" w:hAnsiTheme="minorHAnsi" w:cstheme="minorBidi"/>
            <w:b w:val="0"/>
            <w:noProof/>
            <w:sz w:val="22"/>
            <w:szCs w:val="22"/>
            <w:lang w:val="sv-SE"/>
          </w:rPr>
          <w:tab/>
        </w:r>
        <w:r w:rsidRPr="00EF6376">
          <w:rPr>
            <w:rStyle w:val="Hyperlink"/>
            <w:noProof/>
          </w:rPr>
          <w:t>In SL active time, UE monitors both PSCCH and 2</w:t>
        </w:r>
        <w:r w:rsidRPr="00EF6376">
          <w:rPr>
            <w:rStyle w:val="Hyperlink"/>
            <w:noProof/>
            <w:vertAlign w:val="superscript"/>
          </w:rPr>
          <w:t>nd</w:t>
        </w:r>
        <w:r w:rsidRPr="00EF6376">
          <w:rPr>
            <w:rStyle w:val="Hyperlink"/>
            <w:noProof/>
          </w:rPr>
          <w:t xml:space="preserve"> stage SCI in PSSCH.</w:t>
        </w:r>
      </w:hyperlink>
    </w:p>
    <w:p w14:paraId="1A77C764"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19" w:history="1">
        <w:r w:rsidRPr="00EF6376">
          <w:rPr>
            <w:rStyle w:val="Hyperlink"/>
            <w:noProof/>
          </w:rPr>
          <w:t>Proposal 7</w:t>
        </w:r>
        <w:r>
          <w:rPr>
            <w:rFonts w:asciiTheme="minorHAnsi" w:eastAsiaTheme="minorEastAsia" w:hAnsiTheme="minorHAnsi" w:cstheme="minorBidi"/>
            <w:b w:val="0"/>
            <w:noProof/>
            <w:sz w:val="22"/>
            <w:szCs w:val="22"/>
            <w:lang w:val="sv-SE"/>
          </w:rPr>
          <w:tab/>
        </w:r>
        <w:r w:rsidRPr="00EF6376">
          <w:rPr>
            <w:rStyle w:val="Hyperlink"/>
            <w:noProof/>
          </w:rPr>
          <w:t>Adopt the timer-based approach as in Uu DRX for SL broadcast/groupcast.</w:t>
        </w:r>
      </w:hyperlink>
    </w:p>
    <w:p w14:paraId="00290705"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20" w:history="1">
        <w:r w:rsidRPr="00EF6376">
          <w:rPr>
            <w:rStyle w:val="Hyperlink"/>
            <w:noProof/>
          </w:rPr>
          <w:t>Proposal 8</w:t>
        </w:r>
        <w:r>
          <w:rPr>
            <w:rFonts w:asciiTheme="minorHAnsi" w:eastAsiaTheme="minorEastAsia" w:hAnsiTheme="minorHAnsi" w:cstheme="minorBidi"/>
            <w:b w:val="0"/>
            <w:noProof/>
            <w:sz w:val="22"/>
            <w:szCs w:val="22"/>
            <w:lang w:val="sv-SE"/>
          </w:rPr>
          <w:tab/>
        </w:r>
        <w:r w:rsidRPr="00EF6376">
          <w:rPr>
            <w:rStyle w:val="Hyperlink"/>
            <w:noProof/>
          </w:rPr>
          <w:t xml:space="preserve">As in Uu DRX configuration, adopt the basic parameters for SL DRX configuration including </w:t>
        </w:r>
        <w:r w:rsidRPr="00EF6376">
          <w:rPr>
            <w:rStyle w:val="Hyperlink"/>
            <w:rFonts w:cs="Arial"/>
            <w:i/>
            <w:iCs/>
            <w:noProof/>
            <w:lang w:val="en-US" w:eastAsia="ko-KR"/>
          </w:rPr>
          <w:t xml:space="preserve">onDurationTimer, SlotOffset, InactivityTimer, LongCycleStartOffset, RetransmissionTimer (except for broadcast) </w:t>
        </w:r>
        <w:r w:rsidRPr="00EF6376">
          <w:rPr>
            <w:rStyle w:val="Hyperlink"/>
            <w:rFonts w:cs="Arial"/>
            <w:noProof/>
            <w:lang w:val="en-US" w:eastAsia="ko-KR"/>
          </w:rPr>
          <w:t>and</w:t>
        </w:r>
        <w:r w:rsidRPr="00EF6376">
          <w:rPr>
            <w:rStyle w:val="Hyperlink"/>
            <w:rFonts w:cs="Arial"/>
            <w:i/>
            <w:iCs/>
            <w:noProof/>
            <w:lang w:val="en-US" w:eastAsia="ko-KR"/>
          </w:rPr>
          <w:t xml:space="preserve"> HARQ-RTT-Timer (except for broadcast).</w:t>
        </w:r>
      </w:hyperlink>
    </w:p>
    <w:p w14:paraId="40FF0D6E"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21" w:history="1">
        <w:r w:rsidRPr="00EF6376">
          <w:rPr>
            <w:rStyle w:val="Hyperlink"/>
            <w:noProof/>
          </w:rPr>
          <w:t>Proposal 9</w:t>
        </w:r>
        <w:r>
          <w:rPr>
            <w:rFonts w:asciiTheme="minorHAnsi" w:eastAsiaTheme="minorEastAsia" w:hAnsiTheme="minorHAnsi" w:cstheme="minorBidi"/>
            <w:b w:val="0"/>
            <w:noProof/>
            <w:sz w:val="22"/>
            <w:szCs w:val="22"/>
            <w:lang w:val="sv-SE"/>
          </w:rPr>
          <w:tab/>
        </w:r>
        <w:r w:rsidRPr="00EF6376">
          <w:rPr>
            <w:rStyle w:val="Hyperlink"/>
            <w:noProof/>
          </w:rPr>
          <w:t xml:space="preserve">In order to support SL resource allocation Mode 1, adopt the parameters including </w:t>
        </w:r>
        <w:r w:rsidRPr="00EF6376">
          <w:rPr>
            <w:rStyle w:val="Hyperlink"/>
            <w:rFonts w:cs="Arial"/>
            <w:i/>
            <w:iCs/>
            <w:noProof/>
            <w:lang w:val="en-US"/>
          </w:rPr>
          <w:t>RetransmissionTimerSLmode1</w:t>
        </w:r>
        <w:r w:rsidRPr="00EF6376">
          <w:rPr>
            <w:rStyle w:val="Hyperlink"/>
            <w:rFonts w:cs="Arial"/>
            <w:i/>
            <w:iCs/>
            <w:noProof/>
            <w:lang w:val="en-US" w:eastAsia="ko-KR"/>
          </w:rPr>
          <w:t xml:space="preserve"> and </w:t>
        </w:r>
        <w:r w:rsidRPr="00EF6376">
          <w:rPr>
            <w:rStyle w:val="Hyperlink"/>
            <w:rFonts w:cs="Arial"/>
            <w:i/>
            <w:iCs/>
            <w:noProof/>
            <w:lang w:val="en-US"/>
          </w:rPr>
          <w:t xml:space="preserve">HARQ-RTT-TimerSLmode1 </w:t>
        </w:r>
        <w:r w:rsidRPr="00EF6376">
          <w:rPr>
            <w:rStyle w:val="Hyperlink"/>
            <w:rFonts w:cs="Arial"/>
            <w:noProof/>
            <w:lang w:val="en-US"/>
          </w:rPr>
          <w:t>in Uu DRX configuration.</w:t>
        </w:r>
      </w:hyperlink>
    </w:p>
    <w:p w14:paraId="13B2FACC"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22" w:history="1">
        <w:r w:rsidRPr="00EF6376">
          <w:rPr>
            <w:rStyle w:val="Hyperlink"/>
            <w:noProof/>
          </w:rPr>
          <w:t>Proposal 10</w:t>
        </w:r>
        <w:r>
          <w:rPr>
            <w:rFonts w:asciiTheme="minorHAnsi" w:eastAsiaTheme="minorEastAsia" w:hAnsiTheme="minorHAnsi" w:cstheme="minorBidi"/>
            <w:b w:val="0"/>
            <w:noProof/>
            <w:sz w:val="22"/>
            <w:szCs w:val="22"/>
            <w:lang w:val="sv-SE"/>
          </w:rPr>
          <w:tab/>
        </w:r>
        <w:r w:rsidRPr="00EF6376">
          <w:rPr>
            <w:rStyle w:val="Hyperlink"/>
            <w:noProof/>
          </w:rPr>
          <w:t xml:space="preserve">Adopt the two parameters including </w:t>
        </w:r>
        <w:r w:rsidRPr="00EF6376">
          <w:rPr>
            <w:rStyle w:val="Hyperlink"/>
            <w:rFonts w:cs="Arial"/>
            <w:i/>
            <w:iCs/>
            <w:noProof/>
            <w:lang w:val="en-US"/>
          </w:rPr>
          <w:t xml:space="preserve">CSIReportTimer </w:t>
        </w:r>
        <w:r w:rsidRPr="00EF6376">
          <w:rPr>
            <w:rStyle w:val="Hyperlink"/>
            <w:rFonts w:cs="Arial"/>
            <w:noProof/>
            <w:lang w:val="en-US"/>
          </w:rPr>
          <w:t>and</w:t>
        </w:r>
        <w:r w:rsidRPr="00EF6376">
          <w:rPr>
            <w:rStyle w:val="Hyperlink"/>
            <w:rFonts w:cs="Arial"/>
            <w:i/>
            <w:iCs/>
            <w:noProof/>
            <w:lang w:val="en-US"/>
          </w:rPr>
          <w:t xml:space="preserve"> CSIReportRTTTimer </w:t>
        </w:r>
        <w:r w:rsidRPr="00EF6376">
          <w:rPr>
            <w:rStyle w:val="Hyperlink"/>
            <w:noProof/>
          </w:rPr>
          <w:t>for SL DRX configuration. The corresponding start/stop procedure is FFS.</w:t>
        </w:r>
      </w:hyperlink>
    </w:p>
    <w:p w14:paraId="544C310F"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23" w:history="1">
        <w:r w:rsidRPr="00EF6376">
          <w:rPr>
            <w:rStyle w:val="Hyperlink"/>
            <w:noProof/>
          </w:rPr>
          <w:t>Proposal 11</w:t>
        </w:r>
        <w:r>
          <w:rPr>
            <w:rFonts w:asciiTheme="minorHAnsi" w:eastAsiaTheme="minorEastAsia" w:hAnsiTheme="minorHAnsi" w:cstheme="minorBidi"/>
            <w:b w:val="0"/>
            <w:noProof/>
            <w:sz w:val="22"/>
            <w:szCs w:val="22"/>
            <w:lang w:val="sv-SE"/>
          </w:rPr>
          <w:tab/>
        </w:r>
        <w:r w:rsidRPr="00EF6376">
          <w:rPr>
            <w:rStyle w:val="Hyperlink"/>
            <w:noProof/>
          </w:rPr>
          <w:t>RAN2 further discusses the procedures after first agreeing on the basic parameters for SL DRX.</w:t>
        </w:r>
      </w:hyperlink>
    </w:p>
    <w:p w14:paraId="0A02FB32"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24" w:history="1">
        <w:r w:rsidRPr="00EF6376">
          <w:rPr>
            <w:rStyle w:val="Hyperlink"/>
            <w:noProof/>
          </w:rPr>
          <w:t>Proposal 12</w:t>
        </w:r>
        <w:r>
          <w:rPr>
            <w:rFonts w:asciiTheme="minorHAnsi" w:eastAsiaTheme="minorEastAsia" w:hAnsiTheme="minorHAnsi" w:cstheme="minorBidi"/>
            <w:b w:val="0"/>
            <w:noProof/>
            <w:sz w:val="22"/>
            <w:szCs w:val="22"/>
            <w:lang w:val="sv-SE"/>
          </w:rPr>
          <w:tab/>
        </w:r>
        <w:r w:rsidRPr="00EF6376">
          <w:rPr>
            <w:rStyle w:val="Hyperlink"/>
            <w:noProof/>
          </w:rPr>
          <w:t>Support two types of SL DRX configurations: common DRX and class specific DRX.</w:t>
        </w:r>
      </w:hyperlink>
    </w:p>
    <w:p w14:paraId="2F6B7279"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25" w:history="1">
        <w:r w:rsidRPr="00EF6376">
          <w:rPr>
            <w:rStyle w:val="Hyperlink"/>
            <w:noProof/>
          </w:rPr>
          <w:t>Proposal 13</w:t>
        </w:r>
        <w:r>
          <w:rPr>
            <w:rFonts w:asciiTheme="minorHAnsi" w:eastAsiaTheme="minorEastAsia" w:hAnsiTheme="minorHAnsi" w:cstheme="minorBidi"/>
            <w:b w:val="0"/>
            <w:noProof/>
            <w:sz w:val="22"/>
            <w:szCs w:val="22"/>
            <w:lang w:val="sv-SE"/>
          </w:rPr>
          <w:tab/>
        </w:r>
        <w:r w:rsidRPr="00EF6376">
          <w:rPr>
            <w:rStyle w:val="Hyperlink"/>
            <w:noProof/>
          </w:rPr>
          <w:t xml:space="preserve">A common SL DRX configuration is common to </w:t>
        </w:r>
        <w:r w:rsidRPr="00EF6376">
          <w:rPr>
            <w:rStyle w:val="Hyperlink"/>
            <w:noProof/>
            <w:lang w:val="en-US"/>
          </w:rPr>
          <w:t>all UEs in a resource pool regardless of cast types and service types (or QoS classes)</w:t>
        </w:r>
        <w:r w:rsidRPr="00EF6376">
          <w:rPr>
            <w:rStyle w:val="Hyperlink"/>
            <w:noProof/>
          </w:rPr>
          <w:t>.</w:t>
        </w:r>
      </w:hyperlink>
    </w:p>
    <w:p w14:paraId="48136678"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26" w:history="1">
        <w:r w:rsidRPr="00EF6376">
          <w:rPr>
            <w:rStyle w:val="Hyperlink"/>
            <w:noProof/>
          </w:rPr>
          <w:t>Proposal 14</w:t>
        </w:r>
        <w:r>
          <w:rPr>
            <w:rFonts w:asciiTheme="minorHAnsi" w:eastAsiaTheme="minorEastAsia" w:hAnsiTheme="minorHAnsi" w:cstheme="minorBidi"/>
            <w:b w:val="0"/>
            <w:noProof/>
            <w:sz w:val="22"/>
            <w:szCs w:val="22"/>
            <w:lang w:val="sv-SE"/>
          </w:rPr>
          <w:tab/>
        </w:r>
        <w:r w:rsidRPr="00EF6376">
          <w:rPr>
            <w:rStyle w:val="Hyperlink"/>
            <w:noProof/>
          </w:rPr>
          <w:t xml:space="preserve">A class specific DRX configuration may be configured per </w:t>
        </w:r>
        <w:r w:rsidRPr="00EF6376">
          <w:rPr>
            <w:rStyle w:val="Hyperlink"/>
            <w:rFonts w:cs="Arial"/>
            <w:noProof/>
          </w:rPr>
          <w:t>unicast link, cast type or service type</w:t>
        </w:r>
        <w:r w:rsidRPr="00EF6376">
          <w:rPr>
            <w:rStyle w:val="Hyperlink"/>
            <w:noProof/>
          </w:rPr>
          <w:t>.</w:t>
        </w:r>
      </w:hyperlink>
    </w:p>
    <w:p w14:paraId="2B4EF39E" w14:textId="77777777" w:rsidR="000A43F7" w:rsidRDefault="000A43F7">
      <w:pPr>
        <w:pStyle w:val="TableofFigures"/>
        <w:tabs>
          <w:tab w:val="right" w:leader="dot" w:pos="9629"/>
        </w:tabs>
        <w:rPr>
          <w:rFonts w:asciiTheme="minorHAnsi" w:eastAsiaTheme="minorEastAsia" w:hAnsiTheme="minorHAnsi" w:cstheme="minorBidi"/>
          <w:b w:val="0"/>
          <w:noProof/>
          <w:sz w:val="22"/>
          <w:szCs w:val="22"/>
          <w:lang w:val="sv-SE"/>
        </w:rPr>
      </w:pPr>
      <w:hyperlink w:anchor="_Toc60922327" w:history="1">
        <w:r w:rsidRPr="00EF6376">
          <w:rPr>
            <w:rStyle w:val="Hyperlink"/>
            <w:noProof/>
          </w:rPr>
          <w:t>Proposal 15</w:t>
        </w:r>
        <w:r>
          <w:rPr>
            <w:rFonts w:asciiTheme="minorHAnsi" w:eastAsiaTheme="minorEastAsia" w:hAnsiTheme="minorHAnsi" w:cstheme="minorBidi"/>
            <w:b w:val="0"/>
            <w:noProof/>
            <w:sz w:val="22"/>
            <w:szCs w:val="22"/>
            <w:lang w:val="sv-SE"/>
          </w:rPr>
          <w:tab/>
        </w:r>
        <w:r w:rsidRPr="00EF6376">
          <w:rPr>
            <w:rStyle w:val="Hyperlink"/>
            <w:noProof/>
          </w:rPr>
          <w:t>RAN2 further discusses whether the UE applies single active DRX configuration at a time or multiple active DRX configurations simultaneously.</w:t>
        </w:r>
      </w:hyperlink>
    </w:p>
    <w:p w14:paraId="5ADD0A79" w14:textId="229BE8EF" w:rsidR="00F507D1" w:rsidRPr="00CE0424" w:rsidRDefault="006E1C82" w:rsidP="00CE0424">
      <w:pPr>
        <w:pStyle w:val="Heading1"/>
      </w:pPr>
      <w:r>
        <w:rPr>
          <w:b/>
          <w:bCs/>
          <w:lang w:val="en-US"/>
        </w:rPr>
        <w:fldChar w:fldCharType="end"/>
      </w:r>
      <w:r w:rsidRPr="00CE0424">
        <w:rPr>
          <w:b/>
          <w:bCs/>
        </w:rPr>
        <w:t xml:space="preserve"> </w:t>
      </w:r>
      <w:bookmarkStart w:id="32" w:name="_In-sequence_SDU_delivery"/>
      <w:bookmarkEnd w:id="32"/>
      <w:r w:rsidR="00F507D1" w:rsidRPr="00CE0424">
        <w:t>References</w:t>
      </w:r>
    </w:p>
    <w:p w14:paraId="38C5CCFA" w14:textId="77777777" w:rsidR="00E66F7F" w:rsidRPr="00773CF0" w:rsidRDefault="00E66F7F" w:rsidP="00E66F7F">
      <w:pPr>
        <w:pStyle w:val="Reference"/>
        <w:overflowPunct/>
        <w:autoSpaceDE/>
        <w:autoSpaceDN/>
        <w:adjustRightInd/>
        <w:spacing w:line="259" w:lineRule="auto"/>
        <w:textAlignment w:val="auto"/>
      </w:pPr>
      <w:bookmarkStart w:id="33" w:name="_Ref52523679"/>
      <w:bookmarkStart w:id="34" w:name="_Ref174151459"/>
      <w:bookmarkStart w:id="35" w:name="_Ref189809556"/>
      <w:r w:rsidRPr="00CE2928">
        <w:t>RP-20</w:t>
      </w:r>
      <w:r>
        <w:t>2846</w:t>
      </w:r>
      <w:r w:rsidRPr="00773CF0">
        <w:t xml:space="preserve">, “WID revision: NR </w:t>
      </w:r>
      <w:proofErr w:type="spellStart"/>
      <w:r w:rsidRPr="00773CF0">
        <w:t>sidelink</w:t>
      </w:r>
      <w:proofErr w:type="spellEnd"/>
      <w:r w:rsidRPr="00773CF0">
        <w:t xml:space="preserve"> enhancement”</w:t>
      </w:r>
      <w:r>
        <w:t>,</w:t>
      </w:r>
      <w:r w:rsidRPr="00773CF0">
        <w:t xml:space="preserve"> LG Electronics, 3GPP TSG RAN Meeting #</w:t>
      </w:r>
      <w:r>
        <w:t>90e</w:t>
      </w:r>
      <w:r w:rsidRPr="00773CF0">
        <w:t xml:space="preserve">, Electronic Meeting, </w:t>
      </w:r>
      <w:r>
        <w:t>December 7 - 11</w:t>
      </w:r>
      <w:r w:rsidRPr="00773CF0">
        <w:t>, 2020</w:t>
      </w:r>
    </w:p>
    <w:bookmarkEnd w:id="33"/>
    <w:bookmarkEnd w:id="34"/>
    <w:bookmarkEnd w:id="35"/>
    <w:p w14:paraId="66667542" w14:textId="2ECE2907" w:rsidR="00947A74" w:rsidRPr="00020720" w:rsidRDefault="00947A74" w:rsidP="002C1A58">
      <w:pPr>
        <w:pStyle w:val="Reference"/>
        <w:numPr>
          <w:ilvl w:val="0"/>
          <w:numId w:val="0"/>
        </w:numPr>
        <w:ind w:left="567"/>
        <w:rPr>
          <w:bCs/>
        </w:rPr>
      </w:pPr>
    </w:p>
    <w:sectPr w:rsidR="00947A74" w:rsidRPr="0002072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ACA64" w14:textId="77777777" w:rsidR="00FA61D8" w:rsidRDefault="00FA61D8">
      <w:r>
        <w:separator/>
      </w:r>
    </w:p>
  </w:endnote>
  <w:endnote w:type="continuationSeparator" w:id="0">
    <w:p w14:paraId="641658DA" w14:textId="77777777" w:rsidR="00FA61D8" w:rsidRDefault="00FA61D8">
      <w:r>
        <w:continuationSeparator/>
      </w:r>
    </w:p>
  </w:endnote>
  <w:endnote w:type="continuationNotice" w:id="1">
    <w:p w14:paraId="798ACBEC" w14:textId="77777777" w:rsidR="00FA61D8" w:rsidRDefault="00FA61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4EB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94B0F" w14:textId="77777777" w:rsidR="00FA61D8" w:rsidRDefault="00FA61D8">
      <w:r>
        <w:separator/>
      </w:r>
    </w:p>
  </w:footnote>
  <w:footnote w:type="continuationSeparator" w:id="0">
    <w:p w14:paraId="25F04B3C" w14:textId="77777777" w:rsidR="00FA61D8" w:rsidRDefault="00FA61D8">
      <w:r>
        <w:continuationSeparator/>
      </w:r>
    </w:p>
  </w:footnote>
  <w:footnote w:type="continuationNotice" w:id="1">
    <w:p w14:paraId="52CC6222" w14:textId="77777777" w:rsidR="00FA61D8" w:rsidRDefault="00FA61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4860"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64314D"/>
    <w:multiLevelType w:val="hybridMultilevel"/>
    <w:tmpl w:val="49FA93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4E2DDD"/>
    <w:multiLevelType w:val="hybridMultilevel"/>
    <w:tmpl w:val="8C4E2544"/>
    <w:lvl w:ilvl="0" w:tplc="041D0011">
      <w:start w:val="1"/>
      <w:numFmt w:val="decimal"/>
      <w:lvlText w:val="%1)"/>
      <w:lvlJc w:val="left"/>
      <w:pPr>
        <w:tabs>
          <w:tab w:val="num" w:pos="360"/>
        </w:tabs>
        <w:ind w:left="360" w:hanging="360"/>
      </w:pPr>
      <w:rPr>
        <w:rFonts w:hint="default"/>
      </w:rPr>
    </w:lvl>
    <w:lvl w:ilvl="1" w:tplc="DB32C968">
      <w:start w:val="1"/>
      <w:numFmt w:val="bullet"/>
      <w:lvlText w:val="●"/>
      <w:lvlJc w:val="left"/>
      <w:pPr>
        <w:tabs>
          <w:tab w:val="num" w:pos="1080"/>
        </w:tabs>
        <w:ind w:left="1080" w:hanging="360"/>
      </w:pPr>
      <w:rPr>
        <w:rFonts w:ascii="Ericsson Hilda" w:hAnsi="Ericsson Hilda" w:hint="default"/>
      </w:rPr>
    </w:lvl>
    <w:lvl w:ilvl="2" w:tplc="4B8EE41C">
      <w:start w:val="1"/>
      <w:numFmt w:val="bullet"/>
      <w:lvlText w:val="●"/>
      <w:lvlJc w:val="left"/>
      <w:pPr>
        <w:tabs>
          <w:tab w:val="num" w:pos="1800"/>
        </w:tabs>
        <w:ind w:left="1800" w:hanging="360"/>
      </w:pPr>
      <w:rPr>
        <w:rFonts w:ascii="Ericsson Hilda" w:hAnsi="Ericsson Hilda" w:hint="default"/>
      </w:rPr>
    </w:lvl>
    <w:lvl w:ilvl="3" w:tplc="BAA869EC" w:tentative="1">
      <w:start w:val="1"/>
      <w:numFmt w:val="bullet"/>
      <w:lvlText w:val="●"/>
      <w:lvlJc w:val="left"/>
      <w:pPr>
        <w:tabs>
          <w:tab w:val="num" w:pos="2520"/>
        </w:tabs>
        <w:ind w:left="2520" w:hanging="360"/>
      </w:pPr>
      <w:rPr>
        <w:rFonts w:ascii="Ericsson Hilda" w:hAnsi="Ericsson Hilda" w:hint="default"/>
      </w:rPr>
    </w:lvl>
    <w:lvl w:ilvl="4" w:tplc="F6F22976" w:tentative="1">
      <w:start w:val="1"/>
      <w:numFmt w:val="bullet"/>
      <w:lvlText w:val="●"/>
      <w:lvlJc w:val="left"/>
      <w:pPr>
        <w:tabs>
          <w:tab w:val="num" w:pos="3240"/>
        </w:tabs>
        <w:ind w:left="3240" w:hanging="360"/>
      </w:pPr>
      <w:rPr>
        <w:rFonts w:ascii="Ericsson Hilda" w:hAnsi="Ericsson Hilda" w:hint="default"/>
      </w:rPr>
    </w:lvl>
    <w:lvl w:ilvl="5" w:tplc="EFC63C2A" w:tentative="1">
      <w:start w:val="1"/>
      <w:numFmt w:val="bullet"/>
      <w:lvlText w:val="●"/>
      <w:lvlJc w:val="left"/>
      <w:pPr>
        <w:tabs>
          <w:tab w:val="num" w:pos="3960"/>
        </w:tabs>
        <w:ind w:left="3960" w:hanging="360"/>
      </w:pPr>
      <w:rPr>
        <w:rFonts w:ascii="Ericsson Hilda" w:hAnsi="Ericsson Hilda" w:hint="default"/>
      </w:rPr>
    </w:lvl>
    <w:lvl w:ilvl="6" w:tplc="724E92E4" w:tentative="1">
      <w:start w:val="1"/>
      <w:numFmt w:val="bullet"/>
      <w:lvlText w:val="●"/>
      <w:lvlJc w:val="left"/>
      <w:pPr>
        <w:tabs>
          <w:tab w:val="num" w:pos="4680"/>
        </w:tabs>
        <w:ind w:left="4680" w:hanging="360"/>
      </w:pPr>
      <w:rPr>
        <w:rFonts w:ascii="Ericsson Hilda" w:hAnsi="Ericsson Hilda" w:hint="default"/>
      </w:rPr>
    </w:lvl>
    <w:lvl w:ilvl="7" w:tplc="D542CA12" w:tentative="1">
      <w:start w:val="1"/>
      <w:numFmt w:val="bullet"/>
      <w:lvlText w:val="●"/>
      <w:lvlJc w:val="left"/>
      <w:pPr>
        <w:tabs>
          <w:tab w:val="num" w:pos="5400"/>
        </w:tabs>
        <w:ind w:left="5400" w:hanging="360"/>
      </w:pPr>
      <w:rPr>
        <w:rFonts w:ascii="Ericsson Hilda" w:hAnsi="Ericsson Hilda" w:hint="default"/>
      </w:rPr>
    </w:lvl>
    <w:lvl w:ilvl="8" w:tplc="AD9227A8"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0E9B783F"/>
    <w:multiLevelType w:val="hybridMultilevel"/>
    <w:tmpl w:val="93D496B6"/>
    <w:lvl w:ilvl="0" w:tplc="B74C563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740731"/>
    <w:multiLevelType w:val="hybridMultilevel"/>
    <w:tmpl w:val="2A440168"/>
    <w:lvl w:ilvl="0" w:tplc="540A905A">
      <w:start w:val="1"/>
      <w:numFmt w:val="bullet"/>
      <w:lvlText w:val="●"/>
      <w:lvlJc w:val="left"/>
      <w:pPr>
        <w:tabs>
          <w:tab w:val="num" w:pos="720"/>
        </w:tabs>
        <w:ind w:left="720" w:hanging="360"/>
      </w:pPr>
      <w:rPr>
        <w:rFonts w:ascii="Ericsson Hilda" w:hAnsi="Ericsson Hilda" w:hint="default"/>
      </w:rPr>
    </w:lvl>
    <w:lvl w:ilvl="1" w:tplc="472A86A4" w:tentative="1">
      <w:start w:val="1"/>
      <w:numFmt w:val="bullet"/>
      <w:lvlText w:val="●"/>
      <w:lvlJc w:val="left"/>
      <w:pPr>
        <w:tabs>
          <w:tab w:val="num" w:pos="1440"/>
        </w:tabs>
        <w:ind w:left="1440" w:hanging="360"/>
      </w:pPr>
      <w:rPr>
        <w:rFonts w:ascii="Ericsson Hilda" w:hAnsi="Ericsson Hilda" w:hint="default"/>
      </w:rPr>
    </w:lvl>
    <w:lvl w:ilvl="2" w:tplc="B55C2DDC">
      <w:start w:val="1"/>
      <w:numFmt w:val="bullet"/>
      <w:lvlText w:val="●"/>
      <w:lvlJc w:val="left"/>
      <w:pPr>
        <w:tabs>
          <w:tab w:val="num" w:pos="2160"/>
        </w:tabs>
        <w:ind w:left="2160" w:hanging="360"/>
      </w:pPr>
      <w:rPr>
        <w:rFonts w:ascii="Ericsson Hilda" w:hAnsi="Ericsson Hilda" w:hint="default"/>
      </w:rPr>
    </w:lvl>
    <w:lvl w:ilvl="3" w:tplc="BA70DF8E" w:tentative="1">
      <w:start w:val="1"/>
      <w:numFmt w:val="bullet"/>
      <w:lvlText w:val="●"/>
      <w:lvlJc w:val="left"/>
      <w:pPr>
        <w:tabs>
          <w:tab w:val="num" w:pos="2880"/>
        </w:tabs>
        <w:ind w:left="2880" w:hanging="360"/>
      </w:pPr>
      <w:rPr>
        <w:rFonts w:ascii="Ericsson Hilda" w:hAnsi="Ericsson Hilda" w:hint="default"/>
      </w:rPr>
    </w:lvl>
    <w:lvl w:ilvl="4" w:tplc="D272DB9E" w:tentative="1">
      <w:start w:val="1"/>
      <w:numFmt w:val="bullet"/>
      <w:lvlText w:val="●"/>
      <w:lvlJc w:val="left"/>
      <w:pPr>
        <w:tabs>
          <w:tab w:val="num" w:pos="3600"/>
        </w:tabs>
        <w:ind w:left="3600" w:hanging="360"/>
      </w:pPr>
      <w:rPr>
        <w:rFonts w:ascii="Ericsson Hilda" w:hAnsi="Ericsson Hilda" w:hint="default"/>
      </w:rPr>
    </w:lvl>
    <w:lvl w:ilvl="5" w:tplc="D20481BE" w:tentative="1">
      <w:start w:val="1"/>
      <w:numFmt w:val="bullet"/>
      <w:lvlText w:val="●"/>
      <w:lvlJc w:val="left"/>
      <w:pPr>
        <w:tabs>
          <w:tab w:val="num" w:pos="4320"/>
        </w:tabs>
        <w:ind w:left="4320" w:hanging="360"/>
      </w:pPr>
      <w:rPr>
        <w:rFonts w:ascii="Ericsson Hilda" w:hAnsi="Ericsson Hilda" w:hint="default"/>
      </w:rPr>
    </w:lvl>
    <w:lvl w:ilvl="6" w:tplc="E272EF66" w:tentative="1">
      <w:start w:val="1"/>
      <w:numFmt w:val="bullet"/>
      <w:lvlText w:val="●"/>
      <w:lvlJc w:val="left"/>
      <w:pPr>
        <w:tabs>
          <w:tab w:val="num" w:pos="5040"/>
        </w:tabs>
        <w:ind w:left="5040" w:hanging="360"/>
      </w:pPr>
      <w:rPr>
        <w:rFonts w:ascii="Ericsson Hilda" w:hAnsi="Ericsson Hilda" w:hint="default"/>
      </w:rPr>
    </w:lvl>
    <w:lvl w:ilvl="7" w:tplc="CDF4B1CE" w:tentative="1">
      <w:start w:val="1"/>
      <w:numFmt w:val="bullet"/>
      <w:lvlText w:val="●"/>
      <w:lvlJc w:val="left"/>
      <w:pPr>
        <w:tabs>
          <w:tab w:val="num" w:pos="5760"/>
        </w:tabs>
        <w:ind w:left="5760" w:hanging="360"/>
      </w:pPr>
      <w:rPr>
        <w:rFonts w:ascii="Ericsson Hilda" w:hAnsi="Ericsson Hilda" w:hint="default"/>
      </w:rPr>
    </w:lvl>
    <w:lvl w:ilvl="8" w:tplc="BC1CF1DA"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A328F4"/>
    <w:multiLevelType w:val="hybridMultilevel"/>
    <w:tmpl w:val="A46C6E6C"/>
    <w:lvl w:ilvl="0" w:tplc="041D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71458F"/>
    <w:multiLevelType w:val="hybridMultilevel"/>
    <w:tmpl w:val="3E1411FA"/>
    <w:lvl w:ilvl="0" w:tplc="024EE580">
      <w:start w:val="1"/>
      <w:numFmt w:val="bullet"/>
      <w:lvlText w:val="●"/>
      <w:lvlJc w:val="left"/>
      <w:pPr>
        <w:tabs>
          <w:tab w:val="num" w:pos="360"/>
        </w:tabs>
        <w:ind w:left="360" w:hanging="360"/>
      </w:pPr>
      <w:rPr>
        <w:rFonts w:ascii="Ericsson Hilda" w:hAnsi="Ericsson Hilda" w:hint="default"/>
      </w:rPr>
    </w:lvl>
    <w:lvl w:ilvl="1" w:tplc="DB32C968">
      <w:start w:val="1"/>
      <w:numFmt w:val="bullet"/>
      <w:lvlText w:val="●"/>
      <w:lvlJc w:val="left"/>
      <w:pPr>
        <w:tabs>
          <w:tab w:val="num" w:pos="1080"/>
        </w:tabs>
        <w:ind w:left="1080" w:hanging="360"/>
      </w:pPr>
      <w:rPr>
        <w:rFonts w:ascii="Ericsson Hilda" w:hAnsi="Ericsson Hilda" w:hint="default"/>
      </w:rPr>
    </w:lvl>
    <w:lvl w:ilvl="2" w:tplc="4B8EE41C">
      <w:start w:val="1"/>
      <w:numFmt w:val="bullet"/>
      <w:lvlText w:val="●"/>
      <w:lvlJc w:val="left"/>
      <w:pPr>
        <w:tabs>
          <w:tab w:val="num" w:pos="1800"/>
        </w:tabs>
        <w:ind w:left="1800" w:hanging="360"/>
      </w:pPr>
      <w:rPr>
        <w:rFonts w:ascii="Ericsson Hilda" w:hAnsi="Ericsson Hilda" w:hint="default"/>
      </w:rPr>
    </w:lvl>
    <w:lvl w:ilvl="3" w:tplc="BAA869EC" w:tentative="1">
      <w:start w:val="1"/>
      <w:numFmt w:val="bullet"/>
      <w:lvlText w:val="●"/>
      <w:lvlJc w:val="left"/>
      <w:pPr>
        <w:tabs>
          <w:tab w:val="num" w:pos="2520"/>
        </w:tabs>
        <w:ind w:left="2520" w:hanging="360"/>
      </w:pPr>
      <w:rPr>
        <w:rFonts w:ascii="Ericsson Hilda" w:hAnsi="Ericsson Hilda" w:hint="default"/>
      </w:rPr>
    </w:lvl>
    <w:lvl w:ilvl="4" w:tplc="F6F22976" w:tentative="1">
      <w:start w:val="1"/>
      <w:numFmt w:val="bullet"/>
      <w:lvlText w:val="●"/>
      <w:lvlJc w:val="left"/>
      <w:pPr>
        <w:tabs>
          <w:tab w:val="num" w:pos="3240"/>
        </w:tabs>
        <w:ind w:left="3240" w:hanging="360"/>
      </w:pPr>
      <w:rPr>
        <w:rFonts w:ascii="Ericsson Hilda" w:hAnsi="Ericsson Hilda" w:hint="default"/>
      </w:rPr>
    </w:lvl>
    <w:lvl w:ilvl="5" w:tplc="EFC63C2A" w:tentative="1">
      <w:start w:val="1"/>
      <w:numFmt w:val="bullet"/>
      <w:lvlText w:val="●"/>
      <w:lvlJc w:val="left"/>
      <w:pPr>
        <w:tabs>
          <w:tab w:val="num" w:pos="3960"/>
        </w:tabs>
        <w:ind w:left="3960" w:hanging="360"/>
      </w:pPr>
      <w:rPr>
        <w:rFonts w:ascii="Ericsson Hilda" w:hAnsi="Ericsson Hilda" w:hint="default"/>
      </w:rPr>
    </w:lvl>
    <w:lvl w:ilvl="6" w:tplc="724E92E4" w:tentative="1">
      <w:start w:val="1"/>
      <w:numFmt w:val="bullet"/>
      <w:lvlText w:val="●"/>
      <w:lvlJc w:val="left"/>
      <w:pPr>
        <w:tabs>
          <w:tab w:val="num" w:pos="4680"/>
        </w:tabs>
        <w:ind w:left="4680" w:hanging="360"/>
      </w:pPr>
      <w:rPr>
        <w:rFonts w:ascii="Ericsson Hilda" w:hAnsi="Ericsson Hilda" w:hint="default"/>
      </w:rPr>
    </w:lvl>
    <w:lvl w:ilvl="7" w:tplc="D542CA12" w:tentative="1">
      <w:start w:val="1"/>
      <w:numFmt w:val="bullet"/>
      <w:lvlText w:val="●"/>
      <w:lvlJc w:val="left"/>
      <w:pPr>
        <w:tabs>
          <w:tab w:val="num" w:pos="5400"/>
        </w:tabs>
        <w:ind w:left="5400" w:hanging="360"/>
      </w:pPr>
      <w:rPr>
        <w:rFonts w:ascii="Ericsson Hilda" w:hAnsi="Ericsson Hilda" w:hint="default"/>
      </w:rPr>
    </w:lvl>
    <w:lvl w:ilvl="8" w:tplc="AD9227A8"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27E81D74"/>
    <w:multiLevelType w:val="hybridMultilevel"/>
    <w:tmpl w:val="247E7E38"/>
    <w:lvl w:ilvl="0" w:tplc="97366D02">
      <w:start w:val="1"/>
      <w:numFmt w:val="bullet"/>
      <w:lvlText w:val="●"/>
      <w:lvlJc w:val="left"/>
      <w:pPr>
        <w:tabs>
          <w:tab w:val="num" w:pos="720"/>
        </w:tabs>
        <w:ind w:left="720" w:hanging="360"/>
      </w:pPr>
      <w:rPr>
        <w:rFonts w:ascii="Ericsson Hilda" w:hAnsi="Ericsson Hilda" w:hint="default"/>
      </w:rPr>
    </w:lvl>
    <w:lvl w:ilvl="1" w:tplc="6694D23C" w:tentative="1">
      <w:start w:val="1"/>
      <w:numFmt w:val="bullet"/>
      <w:lvlText w:val="●"/>
      <w:lvlJc w:val="left"/>
      <w:pPr>
        <w:tabs>
          <w:tab w:val="num" w:pos="1440"/>
        </w:tabs>
        <w:ind w:left="1440" w:hanging="360"/>
      </w:pPr>
      <w:rPr>
        <w:rFonts w:ascii="Ericsson Hilda" w:hAnsi="Ericsson Hilda" w:hint="default"/>
      </w:rPr>
    </w:lvl>
    <w:lvl w:ilvl="2" w:tplc="CA5CE70C">
      <w:start w:val="1"/>
      <w:numFmt w:val="bullet"/>
      <w:lvlText w:val="●"/>
      <w:lvlJc w:val="left"/>
      <w:pPr>
        <w:tabs>
          <w:tab w:val="num" w:pos="2160"/>
        </w:tabs>
        <w:ind w:left="2160" w:hanging="360"/>
      </w:pPr>
      <w:rPr>
        <w:rFonts w:ascii="Ericsson Hilda" w:hAnsi="Ericsson Hilda" w:hint="default"/>
      </w:rPr>
    </w:lvl>
    <w:lvl w:ilvl="3" w:tplc="33E2D802">
      <w:numFmt w:val="bullet"/>
      <w:lvlText w:val="●"/>
      <w:lvlJc w:val="left"/>
      <w:pPr>
        <w:tabs>
          <w:tab w:val="num" w:pos="2880"/>
        </w:tabs>
        <w:ind w:left="2880" w:hanging="360"/>
      </w:pPr>
      <w:rPr>
        <w:rFonts w:ascii="Ericsson Hilda" w:hAnsi="Ericsson Hilda" w:hint="default"/>
      </w:rPr>
    </w:lvl>
    <w:lvl w:ilvl="4" w:tplc="6DC2366A" w:tentative="1">
      <w:start w:val="1"/>
      <w:numFmt w:val="bullet"/>
      <w:lvlText w:val="●"/>
      <w:lvlJc w:val="left"/>
      <w:pPr>
        <w:tabs>
          <w:tab w:val="num" w:pos="3600"/>
        </w:tabs>
        <w:ind w:left="3600" w:hanging="360"/>
      </w:pPr>
      <w:rPr>
        <w:rFonts w:ascii="Ericsson Hilda" w:hAnsi="Ericsson Hilda" w:hint="default"/>
      </w:rPr>
    </w:lvl>
    <w:lvl w:ilvl="5" w:tplc="ED4AF008" w:tentative="1">
      <w:start w:val="1"/>
      <w:numFmt w:val="bullet"/>
      <w:lvlText w:val="●"/>
      <w:lvlJc w:val="left"/>
      <w:pPr>
        <w:tabs>
          <w:tab w:val="num" w:pos="4320"/>
        </w:tabs>
        <w:ind w:left="4320" w:hanging="360"/>
      </w:pPr>
      <w:rPr>
        <w:rFonts w:ascii="Ericsson Hilda" w:hAnsi="Ericsson Hilda" w:hint="default"/>
      </w:rPr>
    </w:lvl>
    <w:lvl w:ilvl="6" w:tplc="2A16FE90" w:tentative="1">
      <w:start w:val="1"/>
      <w:numFmt w:val="bullet"/>
      <w:lvlText w:val="●"/>
      <w:lvlJc w:val="left"/>
      <w:pPr>
        <w:tabs>
          <w:tab w:val="num" w:pos="5040"/>
        </w:tabs>
        <w:ind w:left="5040" w:hanging="360"/>
      </w:pPr>
      <w:rPr>
        <w:rFonts w:ascii="Ericsson Hilda" w:hAnsi="Ericsson Hilda" w:hint="default"/>
      </w:rPr>
    </w:lvl>
    <w:lvl w:ilvl="7" w:tplc="9BA20FA0" w:tentative="1">
      <w:start w:val="1"/>
      <w:numFmt w:val="bullet"/>
      <w:lvlText w:val="●"/>
      <w:lvlJc w:val="left"/>
      <w:pPr>
        <w:tabs>
          <w:tab w:val="num" w:pos="5760"/>
        </w:tabs>
        <w:ind w:left="5760" w:hanging="360"/>
      </w:pPr>
      <w:rPr>
        <w:rFonts w:ascii="Ericsson Hilda" w:hAnsi="Ericsson Hilda" w:hint="default"/>
      </w:rPr>
    </w:lvl>
    <w:lvl w:ilvl="8" w:tplc="B4CA376C"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A6061CF"/>
    <w:multiLevelType w:val="hybridMultilevel"/>
    <w:tmpl w:val="261E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B6567E"/>
    <w:multiLevelType w:val="hybridMultilevel"/>
    <w:tmpl w:val="E91A261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B26AA9"/>
    <w:multiLevelType w:val="hybridMultilevel"/>
    <w:tmpl w:val="4DAAD1BE"/>
    <w:lvl w:ilvl="0" w:tplc="11E8670A">
      <w:start w:val="1"/>
      <w:numFmt w:val="bullet"/>
      <w:lvlText w:val="●"/>
      <w:lvlJc w:val="left"/>
      <w:pPr>
        <w:tabs>
          <w:tab w:val="num" w:pos="720"/>
        </w:tabs>
        <w:ind w:left="720" w:hanging="360"/>
      </w:pPr>
      <w:rPr>
        <w:rFonts w:ascii="Ericsson Hilda" w:hAnsi="Ericsson Hilda" w:hint="default"/>
      </w:rPr>
    </w:lvl>
    <w:lvl w:ilvl="1" w:tplc="5678A8C8">
      <w:numFmt w:val="bullet"/>
      <w:lvlText w:val="●"/>
      <w:lvlJc w:val="left"/>
      <w:pPr>
        <w:tabs>
          <w:tab w:val="num" w:pos="1440"/>
        </w:tabs>
        <w:ind w:left="1440" w:hanging="360"/>
      </w:pPr>
      <w:rPr>
        <w:rFonts w:ascii="Ericsson Hilda" w:hAnsi="Ericsson Hilda" w:hint="default"/>
      </w:rPr>
    </w:lvl>
    <w:lvl w:ilvl="2" w:tplc="9B161E6E">
      <w:numFmt w:val="bullet"/>
      <w:lvlText w:val="●"/>
      <w:lvlJc w:val="left"/>
      <w:pPr>
        <w:tabs>
          <w:tab w:val="num" w:pos="2160"/>
        </w:tabs>
        <w:ind w:left="2160" w:hanging="360"/>
      </w:pPr>
      <w:rPr>
        <w:rFonts w:ascii="Ericsson Hilda" w:hAnsi="Ericsson Hilda" w:hint="default"/>
      </w:rPr>
    </w:lvl>
    <w:lvl w:ilvl="3" w:tplc="D2D8249A">
      <w:numFmt w:val="bullet"/>
      <w:lvlText w:val="●"/>
      <w:lvlJc w:val="left"/>
      <w:pPr>
        <w:tabs>
          <w:tab w:val="num" w:pos="2880"/>
        </w:tabs>
        <w:ind w:left="2880" w:hanging="360"/>
      </w:pPr>
      <w:rPr>
        <w:rFonts w:ascii="Ericsson Hilda" w:hAnsi="Ericsson Hilda" w:hint="default"/>
      </w:rPr>
    </w:lvl>
    <w:lvl w:ilvl="4" w:tplc="86388C80" w:tentative="1">
      <w:start w:val="1"/>
      <w:numFmt w:val="bullet"/>
      <w:lvlText w:val="●"/>
      <w:lvlJc w:val="left"/>
      <w:pPr>
        <w:tabs>
          <w:tab w:val="num" w:pos="3600"/>
        </w:tabs>
        <w:ind w:left="3600" w:hanging="360"/>
      </w:pPr>
      <w:rPr>
        <w:rFonts w:ascii="Ericsson Hilda" w:hAnsi="Ericsson Hilda" w:hint="default"/>
      </w:rPr>
    </w:lvl>
    <w:lvl w:ilvl="5" w:tplc="719E4608" w:tentative="1">
      <w:start w:val="1"/>
      <w:numFmt w:val="bullet"/>
      <w:lvlText w:val="●"/>
      <w:lvlJc w:val="left"/>
      <w:pPr>
        <w:tabs>
          <w:tab w:val="num" w:pos="4320"/>
        </w:tabs>
        <w:ind w:left="4320" w:hanging="360"/>
      </w:pPr>
      <w:rPr>
        <w:rFonts w:ascii="Ericsson Hilda" w:hAnsi="Ericsson Hilda" w:hint="default"/>
      </w:rPr>
    </w:lvl>
    <w:lvl w:ilvl="6" w:tplc="30B297B2" w:tentative="1">
      <w:start w:val="1"/>
      <w:numFmt w:val="bullet"/>
      <w:lvlText w:val="●"/>
      <w:lvlJc w:val="left"/>
      <w:pPr>
        <w:tabs>
          <w:tab w:val="num" w:pos="5040"/>
        </w:tabs>
        <w:ind w:left="5040" w:hanging="360"/>
      </w:pPr>
      <w:rPr>
        <w:rFonts w:ascii="Ericsson Hilda" w:hAnsi="Ericsson Hilda" w:hint="default"/>
      </w:rPr>
    </w:lvl>
    <w:lvl w:ilvl="7" w:tplc="F8240706" w:tentative="1">
      <w:start w:val="1"/>
      <w:numFmt w:val="bullet"/>
      <w:lvlText w:val="●"/>
      <w:lvlJc w:val="left"/>
      <w:pPr>
        <w:tabs>
          <w:tab w:val="num" w:pos="5760"/>
        </w:tabs>
        <w:ind w:left="5760" w:hanging="360"/>
      </w:pPr>
      <w:rPr>
        <w:rFonts w:ascii="Ericsson Hilda" w:hAnsi="Ericsson Hilda" w:hint="default"/>
      </w:rPr>
    </w:lvl>
    <w:lvl w:ilvl="8" w:tplc="F1480572"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C663B9"/>
    <w:multiLevelType w:val="hybridMultilevel"/>
    <w:tmpl w:val="E64A65B4"/>
    <w:lvl w:ilvl="0" w:tplc="901E4CC4">
      <w:start w:val="1"/>
      <w:numFmt w:val="decimal"/>
      <w:lvlText w:val="Observation %1"/>
      <w:lvlJc w:val="left"/>
      <w:pPr>
        <w:ind w:left="360" w:hanging="360"/>
      </w:pPr>
      <w:rPr>
        <w:rFonts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8A0B78"/>
    <w:multiLevelType w:val="hybridMultilevel"/>
    <w:tmpl w:val="6062F870"/>
    <w:lvl w:ilvl="0" w:tplc="C1D0FF6C">
      <w:start w:val="1"/>
      <w:numFmt w:val="bullet"/>
      <w:lvlText w:val="●"/>
      <w:lvlJc w:val="left"/>
      <w:pPr>
        <w:tabs>
          <w:tab w:val="num" w:pos="720"/>
        </w:tabs>
        <w:ind w:left="720" w:hanging="360"/>
      </w:pPr>
      <w:rPr>
        <w:rFonts w:ascii="Ericsson Hilda" w:hAnsi="Ericsson Hilda" w:hint="default"/>
      </w:rPr>
    </w:lvl>
    <w:lvl w:ilvl="1" w:tplc="66FE9F86">
      <w:start w:val="1"/>
      <w:numFmt w:val="bullet"/>
      <w:lvlText w:val="●"/>
      <w:lvlJc w:val="left"/>
      <w:pPr>
        <w:tabs>
          <w:tab w:val="num" w:pos="1440"/>
        </w:tabs>
        <w:ind w:left="1440" w:hanging="360"/>
      </w:pPr>
      <w:rPr>
        <w:rFonts w:ascii="Ericsson Hilda" w:hAnsi="Ericsson Hilda" w:hint="default"/>
      </w:rPr>
    </w:lvl>
    <w:lvl w:ilvl="2" w:tplc="81E0E9B0">
      <w:numFmt w:val="bullet"/>
      <w:lvlText w:val="●"/>
      <w:lvlJc w:val="left"/>
      <w:pPr>
        <w:tabs>
          <w:tab w:val="num" w:pos="2160"/>
        </w:tabs>
        <w:ind w:left="2160" w:hanging="360"/>
      </w:pPr>
      <w:rPr>
        <w:rFonts w:ascii="Ericsson Hilda" w:hAnsi="Ericsson Hilda" w:hint="default"/>
      </w:rPr>
    </w:lvl>
    <w:lvl w:ilvl="3" w:tplc="B8E24772">
      <w:numFmt w:val="bullet"/>
      <w:lvlText w:val="●"/>
      <w:lvlJc w:val="left"/>
      <w:pPr>
        <w:tabs>
          <w:tab w:val="num" w:pos="2880"/>
        </w:tabs>
        <w:ind w:left="2880" w:hanging="360"/>
      </w:pPr>
      <w:rPr>
        <w:rFonts w:ascii="Ericsson Hilda" w:hAnsi="Ericsson Hilda" w:hint="default"/>
      </w:rPr>
    </w:lvl>
    <w:lvl w:ilvl="4" w:tplc="57FA80C2" w:tentative="1">
      <w:start w:val="1"/>
      <w:numFmt w:val="bullet"/>
      <w:lvlText w:val="●"/>
      <w:lvlJc w:val="left"/>
      <w:pPr>
        <w:tabs>
          <w:tab w:val="num" w:pos="3600"/>
        </w:tabs>
        <w:ind w:left="3600" w:hanging="360"/>
      </w:pPr>
      <w:rPr>
        <w:rFonts w:ascii="Ericsson Hilda" w:hAnsi="Ericsson Hilda" w:hint="default"/>
      </w:rPr>
    </w:lvl>
    <w:lvl w:ilvl="5" w:tplc="2FB8230A" w:tentative="1">
      <w:start w:val="1"/>
      <w:numFmt w:val="bullet"/>
      <w:lvlText w:val="●"/>
      <w:lvlJc w:val="left"/>
      <w:pPr>
        <w:tabs>
          <w:tab w:val="num" w:pos="4320"/>
        </w:tabs>
        <w:ind w:left="4320" w:hanging="360"/>
      </w:pPr>
      <w:rPr>
        <w:rFonts w:ascii="Ericsson Hilda" w:hAnsi="Ericsson Hilda" w:hint="default"/>
      </w:rPr>
    </w:lvl>
    <w:lvl w:ilvl="6" w:tplc="83A0F0B0" w:tentative="1">
      <w:start w:val="1"/>
      <w:numFmt w:val="bullet"/>
      <w:lvlText w:val="●"/>
      <w:lvlJc w:val="left"/>
      <w:pPr>
        <w:tabs>
          <w:tab w:val="num" w:pos="5040"/>
        </w:tabs>
        <w:ind w:left="5040" w:hanging="360"/>
      </w:pPr>
      <w:rPr>
        <w:rFonts w:ascii="Ericsson Hilda" w:hAnsi="Ericsson Hilda" w:hint="default"/>
      </w:rPr>
    </w:lvl>
    <w:lvl w:ilvl="7" w:tplc="1D687E54" w:tentative="1">
      <w:start w:val="1"/>
      <w:numFmt w:val="bullet"/>
      <w:lvlText w:val="●"/>
      <w:lvlJc w:val="left"/>
      <w:pPr>
        <w:tabs>
          <w:tab w:val="num" w:pos="5760"/>
        </w:tabs>
        <w:ind w:left="5760" w:hanging="360"/>
      </w:pPr>
      <w:rPr>
        <w:rFonts w:ascii="Ericsson Hilda" w:hAnsi="Ericsson Hilda" w:hint="default"/>
      </w:rPr>
    </w:lvl>
    <w:lvl w:ilvl="8" w:tplc="F27E78DA"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3527B5"/>
    <w:multiLevelType w:val="hybridMultilevel"/>
    <w:tmpl w:val="2E1069DE"/>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6" w15:restartNumberingAfterBreak="0">
    <w:nsid w:val="675733FC"/>
    <w:multiLevelType w:val="hybridMultilevel"/>
    <w:tmpl w:val="EA740F7A"/>
    <w:lvl w:ilvl="0" w:tplc="2C5C51F8">
      <w:start w:val="1"/>
      <w:numFmt w:val="bullet"/>
      <w:lvlText w:val="●"/>
      <w:lvlJc w:val="left"/>
      <w:pPr>
        <w:tabs>
          <w:tab w:val="num" w:pos="720"/>
        </w:tabs>
        <w:ind w:left="720" w:hanging="360"/>
      </w:pPr>
      <w:rPr>
        <w:rFonts w:ascii="Ericsson Hilda" w:hAnsi="Ericsson Hilda" w:hint="default"/>
      </w:rPr>
    </w:lvl>
    <w:lvl w:ilvl="1" w:tplc="0776AC7C">
      <w:start w:val="1"/>
      <w:numFmt w:val="bullet"/>
      <w:lvlText w:val="●"/>
      <w:lvlJc w:val="left"/>
      <w:pPr>
        <w:tabs>
          <w:tab w:val="num" w:pos="1440"/>
        </w:tabs>
        <w:ind w:left="1440" w:hanging="360"/>
      </w:pPr>
      <w:rPr>
        <w:rFonts w:ascii="Ericsson Hilda" w:hAnsi="Ericsson Hilda" w:hint="default"/>
      </w:rPr>
    </w:lvl>
    <w:lvl w:ilvl="2" w:tplc="BC6607CC">
      <w:numFmt w:val="bullet"/>
      <w:lvlText w:val="●"/>
      <w:lvlJc w:val="left"/>
      <w:pPr>
        <w:tabs>
          <w:tab w:val="num" w:pos="2160"/>
        </w:tabs>
        <w:ind w:left="2160" w:hanging="360"/>
      </w:pPr>
      <w:rPr>
        <w:rFonts w:ascii="Ericsson Hilda" w:hAnsi="Ericsson Hilda" w:hint="default"/>
      </w:rPr>
    </w:lvl>
    <w:lvl w:ilvl="3" w:tplc="A0C4F404" w:tentative="1">
      <w:start w:val="1"/>
      <w:numFmt w:val="bullet"/>
      <w:lvlText w:val="●"/>
      <w:lvlJc w:val="left"/>
      <w:pPr>
        <w:tabs>
          <w:tab w:val="num" w:pos="2880"/>
        </w:tabs>
        <w:ind w:left="2880" w:hanging="360"/>
      </w:pPr>
      <w:rPr>
        <w:rFonts w:ascii="Ericsson Hilda" w:hAnsi="Ericsson Hilda" w:hint="default"/>
      </w:rPr>
    </w:lvl>
    <w:lvl w:ilvl="4" w:tplc="E65CF460" w:tentative="1">
      <w:start w:val="1"/>
      <w:numFmt w:val="bullet"/>
      <w:lvlText w:val="●"/>
      <w:lvlJc w:val="left"/>
      <w:pPr>
        <w:tabs>
          <w:tab w:val="num" w:pos="3600"/>
        </w:tabs>
        <w:ind w:left="3600" w:hanging="360"/>
      </w:pPr>
      <w:rPr>
        <w:rFonts w:ascii="Ericsson Hilda" w:hAnsi="Ericsson Hilda" w:hint="default"/>
      </w:rPr>
    </w:lvl>
    <w:lvl w:ilvl="5" w:tplc="C6ECE426" w:tentative="1">
      <w:start w:val="1"/>
      <w:numFmt w:val="bullet"/>
      <w:lvlText w:val="●"/>
      <w:lvlJc w:val="left"/>
      <w:pPr>
        <w:tabs>
          <w:tab w:val="num" w:pos="4320"/>
        </w:tabs>
        <w:ind w:left="4320" w:hanging="360"/>
      </w:pPr>
      <w:rPr>
        <w:rFonts w:ascii="Ericsson Hilda" w:hAnsi="Ericsson Hilda" w:hint="default"/>
      </w:rPr>
    </w:lvl>
    <w:lvl w:ilvl="6" w:tplc="2F262894" w:tentative="1">
      <w:start w:val="1"/>
      <w:numFmt w:val="bullet"/>
      <w:lvlText w:val="●"/>
      <w:lvlJc w:val="left"/>
      <w:pPr>
        <w:tabs>
          <w:tab w:val="num" w:pos="5040"/>
        </w:tabs>
        <w:ind w:left="5040" w:hanging="360"/>
      </w:pPr>
      <w:rPr>
        <w:rFonts w:ascii="Ericsson Hilda" w:hAnsi="Ericsson Hilda" w:hint="default"/>
      </w:rPr>
    </w:lvl>
    <w:lvl w:ilvl="7" w:tplc="1660BC68" w:tentative="1">
      <w:start w:val="1"/>
      <w:numFmt w:val="bullet"/>
      <w:lvlText w:val="●"/>
      <w:lvlJc w:val="left"/>
      <w:pPr>
        <w:tabs>
          <w:tab w:val="num" w:pos="5760"/>
        </w:tabs>
        <w:ind w:left="5760" w:hanging="360"/>
      </w:pPr>
      <w:rPr>
        <w:rFonts w:ascii="Ericsson Hilda" w:hAnsi="Ericsson Hilda" w:hint="default"/>
      </w:rPr>
    </w:lvl>
    <w:lvl w:ilvl="8" w:tplc="782EFBEA"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9DF57A3"/>
    <w:multiLevelType w:val="multilevel"/>
    <w:tmpl w:val="EBA6BDC0"/>
    <w:lvl w:ilvl="0">
      <w:start w:val="1"/>
      <w:numFmt w:val="decimal"/>
      <w:lvlText w:val="%1."/>
      <w:lvlJc w:val="left"/>
      <w:pPr>
        <w:ind w:left="720" w:hanging="360"/>
      </w:pPr>
    </w:lvl>
    <w:lvl w:ilvl="1">
      <w:start w:val="1"/>
      <w:numFmt w:val="decimal"/>
      <w:isLgl/>
      <w:lvlText w:val="%1.%2."/>
      <w:lvlJc w:val="left"/>
      <w:pPr>
        <w:ind w:left="1440" w:hanging="360"/>
      </w:p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6C2BA9"/>
    <w:multiLevelType w:val="hybridMultilevel"/>
    <w:tmpl w:val="78F49D94"/>
    <w:lvl w:ilvl="0" w:tplc="CA20AD56">
      <w:start w:val="1"/>
      <w:numFmt w:val="bullet"/>
      <w:lvlText w:val="●"/>
      <w:lvlJc w:val="left"/>
      <w:pPr>
        <w:tabs>
          <w:tab w:val="num" w:pos="720"/>
        </w:tabs>
        <w:ind w:left="720" w:hanging="360"/>
      </w:pPr>
      <w:rPr>
        <w:rFonts w:ascii="Ericsson Hilda" w:hAnsi="Ericsson Hilda" w:hint="default"/>
      </w:rPr>
    </w:lvl>
    <w:lvl w:ilvl="1" w:tplc="657A8180">
      <w:start w:val="1"/>
      <w:numFmt w:val="bullet"/>
      <w:lvlText w:val="●"/>
      <w:lvlJc w:val="left"/>
      <w:pPr>
        <w:tabs>
          <w:tab w:val="num" w:pos="1440"/>
        </w:tabs>
        <w:ind w:left="1440" w:hanging="360"/>
      </w:pPr>
      <w:rPr>
        <w:rFonts w:ascii="Ericsson Hilda" w:hAnsi="Ericsson Hilda" w:hint="default"/>
      </w:rPr>
    </w:lvl>
    <w:lvl w:ilvl="2" w:tplc="A34AE29C" w:tentative="1">
      <w:start w:val="1"/>
      <w:numFmt w:val="bullet"/>
      <w:lvlText w:val="●"/>
      <w:lvlJc w:val="left"/>
      <w:pPr>
        <w:tabs>
          <w:tab w:val="num" w:pos="2160"/>
        </w:tabs>
        <w:ind w:left="2160" w:hanging="360"/>
      </w:pPr>
      <w:rPr>
        <w:rFonts w:ascii="Ericsson Hilda" w:hAnsi="Ericsson Hilda" w:hint="default"/>
      </w:rPr>
    </w:lvl>
    <w:lvl w:ilvl="3" w:tplc="F4F2A05A" w:tentative="1">
      <w:start w:val="1"/>
      <w:numFmt w:val="bullet"/>
      <w:lvlText w:val="●"/>
      <w:lvlJc w:val="left"/>
      <w:pPr>
        <w:tabs>
          <w:tab w:val="num" w:pos="2880"/>
        </w:tabs>
        <w:ind w:left="2880" w:hanging="360"/>
      </w:pPr>
      <w:rPr>
        <w:rFonts w:ascii="Ericsson Hilda" w:hAnsi="Ericsson Hilda" w:hint="default"/>
      </w:rPr>
    </w:lvl>
    <w:lvl w:ilvl="4" w:tplc="045C8446" w:tentative="1">
      <w:start w:val="1"/>
      <w:numFmt w:val="bullet"/>
      <w:lvlText w:val="●"/>
      <w:lvlJc w:val="left"/>
      <w:pPr>
        <w:tabs>
          <w:tab w:val="num" w:pos="3600"/>
        </w:tabs>
        <w:ind w:left="3600" w:hanging="360"/>
      </w:pPr>
      <w:rPr>
        <w:rFonts w:ascii="Ericsson Hilda" w:hAnsi="Ericsson Hilda" w:hint="default"/>
      </w:rPr>
    </w:lvl>
    <w:lvl w:ilvl="5" w:tplc="CF8CEE52" w:tentative="1">
      <w:start w:val="1"/>
      <w:numFmt w:val="bullet"/>
      <w:lvlText w:val="●"/>
      <w:lvlJc w:val="left"/>
      <w:pPr>
        <w:tabs>
          <w:tab w:val="num" w:pos="4320"/>
        </w:tabs>
        <w:ind w:left="4320" w:hanging="360"/>
      </w:pPr>
      <w:rPr>
        <w:rFonts w:ascii="Ericsson Hilda" w:hAnsi="Ericsson Hilda" w:hint="default"/>
      </w:rPr>
    </w:lvl>
    <w:lvl w:ilvl="6" w:tplc="7F6013AA" w:tentative="1">
      <w:start w:val="1"/>
      <w:numFmt w:val="bullet"/>
      <w:lvlText w:val="●"/>
      <w:lvlJc w:val="left"/>
      <w:pPr>
        <w:tabs>
          <w:tab w:val="num" w:pos="5040"/>
        </w:tabs>
        <w:ind w:left="5040" w:hanging="360"/>
      </w:pPr>
      <w:rPr>
        <w:rFonts w:ascii="Ericsson Hilda" w:hAnsi="Ericsson Hilda" w:hint="default"/>
      </w:rPr>
    </w:lvl>
    <w:lvl w:ilvl="7" w:tplc="A6384430" w:tentative="1">
      <w:start w:val="1"/>
      <w:numFmt w:val="bullet"/>
      <w:lvlText w:val="●"/>
      <w:lvlJc w:val="left"/>
      <w:pPr>
        <w:tabs>
          <w:tab w:val="num" w:pos="5760"/>
        </w:tabs>
        <w:ind w:left="5760" w:hanging="360"/>
      </w:pPr>
      <w:rPr>
        <w:rFonts w:ascii="Ericsson Hilda" w:hAnsi="Ericsson Hilda" w:hint="default"/>
      </w:rPr>
    </w:lvl>
    <w:lvl w:ilvl="8" w:tplc="37B6B9A8"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29"/>
  </w:num>
  <w:num w:numId="3">
    <w:abstractNumId w:val="23"/>
  </w:num>
  <w:num w:numId="4">
    <w:abstractNumId w:val="24"/>
  </w:num>
  <w:num w:numId="5">
    <w:abstractNumId w:val="19"/>
  </w:num>
  <w:num w:numId="6">
    <w:abstractNumId w:val="27"/>
  </w:num>
  <w:num w:numId="7">
    <w:abstractNumId w:val="33"/>
  </w:num>
  <w:num w:numId="8">
    <w:abstractNumId w:val="20"/>
  </w:num>
  <w:num w:numId="9">
    <w:abstractNumId w:val="17"/>
  </w:num>
  <w:num w:numId="10">
    <w:abstractNumId w:val="2"/>
  </w:num>
  <w:num w:numId="11">
    <w:abstractNumId w:val="1"/>
  </w:num>
  <w:num w:numId="12">
    <w:abstractNumId w:val="0"/>
  </w:num>
  <w:num w:numId="13">
    <w:abstractNumId w:val="30"/>
  </w:num>
  <w:num w:numId="14">
    <w:abstractNumId w:val="31"/>
  </w:num>
  <w:num w:numId="15">
    <w:abstractNumId w:val="25"/>
  </w:num>
  <w:num w:numId="16">
    <w:abstractNumId w:val="34"/>
  </w:num>
  <w:num w:numId="17">
    <w:abstractNumId w:val="12"/>
  </w:num>
  <w:num w:numId="18">
    <w:abstractNumId w:val="13"/>
  </w:num>
  <w:num w:numId="19">
    <w:abstractNumId w:val="8"/>
  </w:num>
  <w:num w:numId="20">
    <w:abstractNumId w:val="39"/>
  </w:num>
  <w:num w:numId="21">
    <w:abstractNumId w:val="21"/>
  </w:num>
  <w:num w:numId="22">
    <w:abstractNumId w:val="38"/>
  </w:num>
  <w:num w:numId="23">
    <w:abstractNumId w:val="9"/>
  </w:num>
  <w:num w:numId="24">
    <w:abstractNumId w:val="4"/>
  </w:num>
  <w:num w:numId="25">
    <w:abstractNumId w:val="10"/>
  </w:num>
  <w:num w:numId="26">
    <w:abstractNumId w:val="6"/>
  </w:num>
  <w:num w:numId="27">
    <w:abstractNumId w:val="35"/>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3"/>
  </w:num>
  <w:num w:numId="31">
    <w:abstractNumId w:val="23"/>
  </w:num>
  <w:num w:numId="32">
    <w:abstractNumId w:val="30"/>
  </w:num>
  <w:num w:numId="33">
    <w:abstractNumId w:val="16"/>
  </w:num>
  <w:num w:numId="34">
    <w:abstractNumId w:val="14"/>
  </w:num>
  <w:num w:numId="35">
    <w:abstractNumId w:val="5"/>
  </w:num>
  <w:num w:numId="36">
    <w:abstractNumId w:val="36"/>
  </w:num>
  <w:num w:numId="37">
    <w:abstractNumId w:val="40"/>
  </w:num>
  <w:num w:numId="38">
    <w:abstractNumId w:val="26"/>
  </w:num>
  <w:num w:numId="39">
    <w:abstractNumId w:val="32"/>
  </w:num>
  <w:num w:numId="40">
    <w:abstractNumId w:val="15"/>
  </w:num>
  <w:num w:numId="41">
    <w:abstractNumId w:val="22"/>
  </w:num>
  <w:num w:numId="42">
    <w:abstractNumId w:val="18"/>
  </w:num>
  <w:num w:numId="43">
    <w:abstractNumId w:val="28"/>
  </w:num>
  <w:num w:numId="4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5B4"/>
    <w:rsid w:val="000006E1"/>
    <w:rsid w:val="00000700"/>
    <w:rsid w:val="00000D8B"/>
    <w:rsid w:val="00002A37"/>
    <w:rsid w:val="0000564C"/>
    <w:rsid w:val="0000573E"/>
    <w:rsid w:val="00006446"/>
    <w:rsid w:val="00006896"/>
    <w:rsid w:val="00007B42"/>
    <w:rsid w:val="00007CDC"/>
    <w:rsid w:val="00011B28"/>
    <w:rsid w:val="00014EA5"/>
    <w:rsid w:val="0001509F"/>
    <w:rsid w:val="00015590"/>
    <w:rsid w:val="00015C13"/>
    <w:rsid w:val="00015D15"/>
    <w:rsid w:val="00020720"/>
    <w:rsid w:val="00021BE5"/>
    <w:rsid w:val="00022FC0"/>
    <w:rsid w:val="0002488F"/>
    <w:rsid w:val="0002521D"/>
    <w:rsid w:val="000252BC"/>
    <w:rsid w:val="00025360"/>
    <w:rsid w:val="0002564D"/>
    <w:rsid w:val="00025ECA"/>
    <w:rsid w:val="0002612F"/>
    <w:rsid w:val="000325B8"/>
    <w:rsid w:val="00034C15"/>
    <w:rsid w:val="000351F2"/>
    <w:rsid w:val="00036ADD"/>
    <w:rsid w:val="00036BA1"/>
    <w:rsid w:val="0003745D"/>
    <w:rsid w:val="00037B52"/>
    <w:rsid w:val="00037D76"/>
    <w:rsid w:val="000414AA"/>
    <w:rsid w:val="000422E2"/>
    <w:rsid w:val="00042F22"/>
    <w:rsid w:val="000444EF"/>
    <w:rsid w:val="00044AD0"/>
    <w:rsid w:val="00044D16"/>
    <w:rsid w:val="00045789"/>
    <w:rsid w:val="000466EE"/>
    <w:rsid w:val="00052A07"/>
    <w:rsid w:val="000534E3"/>
    <w:rsid w:val="000543FD"/>
    <w:rsid w:val="000552CA"/>
    <w:rsid w:val="0005606A"/>
    <w:rsid w:val="00057117"/>
    <w:rsid w:val="000605A3"/>
    <w:rsid w:val="00061104"/>
    <w:rsid w:val="000616E7"/>
    <w:rsid w:val="0006248A"/>
    <w:rsid w:val="00063A3D"/>
    <w:rsid w:val="0006487E"/>
    <w:rsid w:val="00065E1A"/>
    <w:rsid w:val="00066D8F"/>
    <w:rsid w:val="00070990"/>
    <w:rsid w:val="00075B9A"/>
    <w:rsid w:val="000775F1"/>
    <w:rsid w:val="00077621"/>
    <w:rsid w:val="00077E5F"/>
    <w:rsid w:val="0008036A"/>
    <w:rsid w:val="00081AE6"/>
    <w:rsid w:val="000822A6"/>
    <w:rsid w:val="0008380B"/>
    <w:rsid w:val="000842ED"/>
    <w:rsid w:val="00085016"/>
    <w:rsid w:val="0008501A"/>
    <w:rsid w:val="000852C2"/>
    <w:rsid w:val="00085594"/>
    <w:rsid w:val="000855EB"/>
    <w:rsid w:val="00085B52"/>
    <w:rsid w:val="000866F2"/>
    <w:rsid w:val="0009009F"/>
    <w:rsid w:val="0009054E"/>
    <w:rsid w:val="00091484"/>
    <w:rsid w:val="00091557"/>
    <w:rsid w:val="000924C1"/>
    <w:rsid w:val="000924F0"/>
    <w:rsid w:val="00093474"/>
    <w:rsid w:val="0009510F"/>
    <w:rsid w:val="00095C00"/>
    <w:rsid w:val="000A1B7B"/>
    <w:rsid w:val="000A43F7"/>
    <w:rsid w:val="000A56F2"/>
    <w:rsid w:val="000B0271"/>
    <w:rsid w:val="000B169F"/>
    <w:rsid w:val="000B2719"/>
    <w:rsid w:val="000B3A8F"/>
    <w:rsid w:val="000B4AB9"/>
    <w:rsid w:val="000B58C3"/>
    <w:rsid w:val="000B61E9"/>
    <w:rsid w:val="000B674E"/>
    <w:rsid w:val="000C165A"/>
    <w:rsid w:val="000C2618"/>
    <w:rsid w:val="000C2E19"/>
    <w:rsid w:val="000C573B"/>
    <w:rsid w:val="000C58A7"/>
    <w:rsid w:val="000D0732"/>
    <w:rsid w:val="000D0D07"/>
    <w:rsid w:val="000D4797"/>
    <w:rsid w:val="000E0527"/>
    <w:rsid w:val="000E0B70"/>
    <w:rsid w:val="000E1E92"/>
    <w:rsid w:val="000E4BCA"/>
    <w:rsid w:val="000E5406"/>
    <w:rsid w:val="000E6413"/>
    <w:rsid w:val="000E7934"/>
    <w:rsid w:val="000F060D"/>
    <w:rsid w:val="000F06D6"/>
    <w:rsid w:val="000F0EB1"/>
    <w:rsid w:val="000F1106"/>
    <w:rsid w:val="000F3BE9"/>
    <w:rsid w:val="000F3F6C"/>
    <w:rsid w:val="000F5B74"/>
    <w:rsid w:val="000F6DF3"/>
    <w:rsid w:val="000F7F81"/>
    <w:rsid w:val="001005FF"/>
    <w:rsid w:val="00100667"/>
    <w:rsid w:val="001021C4"/>
    <w:rsid w:val="00103351"/>
    <w:rsid w:val="001062FB"/>
    <w:rsid w:val="001063E6"/>
    <w:rsid w:val="001101C4"/>
    <w:rsid w:val="0011351D"/>
    <w:rsid w:val="00113CF4"/>
    <w:rsid w:val="001153EA"/>
    <w:rsid w:val="00115643"/>
    <w:rsid w:val="00116027"/>
    <w:rsid w:val="00116765"/>
    <w:rsid w:val="001172B4"/>
    <w:rsid w:val="00117D84"/>
    <w:rsid w:val="001219F5"/>
    <w:rsid w:val="00121A20"/>
    <w:rsid w:val="0012377F"/>
    <w:rsid w:val="00124314"/>
    <w:rsid w:val="00124836"/>
    <w:rsid w:val="001260AF"/>
    <w:rsid w:val="00126B4A"/>
    <w:rsid w:val="00126B6A"/>
    <w:rsid w:val="00132678"/>
    <w:rsid w:val="00132FD0"/>
    <w:rsid w:val="001339F7"/>
    <w:rsid w:val="001344C0"/>
    <w:rsid w:val="001346FA"/>
    <w:rsid w:val="00134786"/>
    <w:rsid w:val="00135252"/>
    <w:rsid w:val="00137237"/>
    <w:rsid w:val="00137AB5"/>
    <w:rsid w:val="00137F0B"/>
    <w:rsid w:val="00142F2B"/>
    <w:rsid w:val="00144812"/>
    <w:rsid w:val="0014542A"/>
    <w:rsid w:val="00151E23"/>
    <w:rsid w:val="0015201D"/>
    <w:rsid w:val="001526E0"/>
    <w:rsid w:val="00153138"/>
    <w:rsid w:val="001537EA"/>
    <w:rsid w:val="001551B5"/>
    <w:rsid w:val="001561D2"/>
    <w:rsid w:val="00161885"/>
    <w:rsid w:val="00161C12"/>
    <w:rsid w:val="00162298"/>
    <w:rsid w:val="00164951"/>
    <w:rsid w:val="001659C1"/>
    <w:rsid w:val="00170C34"/>
    <w:rsid w:val="00173A8E"/>
    <w:rsid w:val="00174500"/>
    <w:rsid w:val="001745A4"/>
    <w:rsid w:val="00174D0A"/>
    <w:rsid w:val="0017502C"/>
    <w:rsid w:val="0018143F"/>
    <w:rsid w:val="00181AF5"/>
    <w:rsid w:val="00181FF8"/>
    <w:rsid w:val="00182440"/>
    <w:rsid w:val="0018317E"/>
    <w:rsid w:val="00184EEC"/>
    <w:rsid w:val="00185A03"/>
    <w:rsid w:val="001863B5"/>
    <w:rsid w:val="00187142"/>
    <w:rsid w:val="00187E10"/>
    <w:rsid w:val="001907DF"/>
    <w:rsid w:val="00190AC1"/>
    <w:rsid w:val="00190CA7"/>
    <w:rsid w:val="00192759"/>
    <w:rsid w:val="0019341A"/>
    <w:rsid w:val="0019680F"/>
    <w:rsid w:val="00197DF9"/>
    <w:rsid w:val="00197ED4"/>
    <w:rsid w:val="001A1987"/>
    <w:rsid w:val="001A19B4"/>
    <w:rsid w:val="001A2564"/>
    <w:rsid w:val="001A34DE"/>
    <w:rsid w:val="001A5C38"/>
    <w:rsid w:val="001A6173"/>
    <w:rsid w:val="001A6975"/>
    <w:rsid w:val="001A6CBA"/>
    <w:rsid w:val="001B0645"/>
    <w:rsid w:val="001B0D97"/>
    <w:rsid w:val="001B313D"/>
    <w:rsid w:val="001B393A"/>
    <w:rsid w:val="001B5A5D"/>
    <w:rsid w:val="001B6CF3"/>
    <w:rsid w:val="001C1CE5"/>
    <w:rsid w:val="001C255C"/>
    <w:rsid w:val="001C3D2A"/>
    <w:rsid w:val="001C3E58"/>
    <w:rsid w:val="001C53D3"/>
    <w:rsid w:val="001C7C6B"/>
    <w:rsid w:val="001D3024"/>
    <w:rsid w:val="001D3108"/>
    <w:rsid w:val="001D51BA"/>
    <w:rsid w:val="001D53E7"/>
    <w:rsid w:val="001D6342"/>
    <w:rsid w:val="001D6D53"/>
    <w:rsid w:val="001D70BB"/>
    <w:rsid w:val="001E0173"/>
    <w:rsid w:val="001E0B1B"/>
    <w:rsid w:val="001E1433"/>
    <w:rsid w:val="001E1AB6"/>
    <w:rsid w:val="001E3F81"/>
    <w:rsid w:val="001E4284"/>
    <w:rsid w:val="001E58E2"/>
    <w:rsid w:val="001E7318"/>
    <w:rsid w:val="001E7AED"/>
    <w:rsid w:val="001F3916"/>
    <w:rsid w:val="001F513B"/>
    <w:rsid w:val="001F54C5"/>
    <w:rsid w:val="001F662C"/>
    <w:rsid w:val="001F7074"/>
    <w:rsid w:val="00200490"/>
    <w:rsid w:val="00201F3A"/>
    <w:rsid w:val="00202684"/>
    <w:rsid w:val="00203F96"/>
    <w:rsid w:val="002069B2"/>
    <w:rsid w:val="002079E4"/>
    <w:rsid w:val="00207A00"/>
    <w:rsid w:val="00207FA3"/>
    <w:rsid w:val="00213F06"/>
    <w:rsid w:val="00214DA8"/>
    <w:rsid w:val="00215423"/>
    <w:rsid w:val="002158FA"/>
    <w:rsid w:val="00220600"/>
    <w:rsid w:val="00222375"/>
    <w:rsid w:val="002224DB"/>
    <w:rsid w:val="00222BB0"/>
    <w:rsid w:val="00222C5D"/>
    <w:rsid w:val="002234A9"/>
    <w:rsid w:val="0022374A"/>
    <w:rsid w:val="00223FCB"/>
    <w:rsid w:val="002251A2"/>
    <w:rsid w:val="002252C3"/>
    <w:rsid w:val="00225C54"/>
    <w:rsid w:val="00230765"/>
    <w:rsid w:val="00230D18"/>
    <w:rsid w:val="0023128A"/>
    <w:rsid w:val="0023196C"/>
    <w:rsid w:val="002319E4"/>
    <w:rsid w:val="00231B1D"/>
    <w:rsid w:val="00234550"/>
    <w:rsid w:val="002346DB"/>
    <w:rsid w:val="0023505E"/>
    <w:rsid w:val="00235632"/>
    <w:rsid w:val="00235872"/>
    <w:rsid w:val="00235EAC"/>
    <w:rsid w:val="00236934"/>
    <w:rsid w:val="00241559"/>
    <w:rsid w:val="0024307B"/>
    <w:rsid w:val="002435B3"/>
    <w:rsid w:val="0024377A"/>
    <w:rsid w:val="00243D80"/>
    <w:rsid w:val="00244B13"/>
    <w:rsid w:val="002458EB"/>
    <w:rsid w:val="002500C8"/>
    <w:rsid w:val="00251342"/>
    <w:rsid w:val="00255A92"/>
    <w:rsid w:val="00256E29"/>
    <w:rsid w:val="00257543"/>
    <w:rsid w:val="002617E7"/>
    <w:rsid w:val="00263D8C"/>
    <w:rsid w:val="00264228"/>
    <w:rsid w:val="00264334"/>
    <w:rsid w:val="0026473E"/>
    <w:rsid w:val="00266214"/>
    <w:rsid w:val="00267C83"/>
    <w:rsid w:val="00270881"/>
    <w:rsid w:val="0027144F"/>
    <w:rsid w:val="00271813"/>
    <w:rsid w:val="00271F3A"/>
    <w:rsid w:val="00273278"/>
    <w:rsid w:val="002737F4"/>
    <w:rsid w:val="00273E27"/>
    <w:rsid w:val="002754BA"/>
    <w:rsid w:val="002756F6"/>
    <w:rsid w:val="002770D4"/>
    <w:rsid w:val="002805F5"/>
    <w:rsid w:val="00280637"/>
    <w:rsid w:val="00280751"/>
    <w:rsid w:val="002822ED"/>
    <w:rsid w:val="0028280A"/>
    <w:rsid w:val="0028281F"/>
    <w:rsid w:val="00283062"/>
    <w:rsid w:val="002830C7"/>
    <w:rsid w:val="00285AEE"/>
    <w:rsid w:val="00286680"/>
    <w:rsid w:val="002866C1"/>
    <w:rsid w:val="00286897"/>
    <w:rsid w:val="00286ACD"/>
    <w:rsid w:val="00287838"/>
    <w:rsid w:val="002907B5"/>
    <w:rsid w:val="00290855"/>
    <w:rsid w:val="00291B57"/>
    <w:rsid w:val="00292EB7"/>
    <w:rsid w:val="00293F22"/>
    <w:rsid w:val="00294332"/>
    <w:rsid w:val="00294BC9"/>
    <w:rsid w:val="00296227"/>
    <w:rsid w:val="00296BCF"/>
    <w:rsid w:val="00296F44"/>
    <w:rsid w:val="002974AC"/>
    <w:rsid w:val="0029777D"/>
    <w:rsid w:val="002A02E5"/>
    <w:rsid w:val="002A055E"/>
    <w:rsid w:val="002A1690"/>
    <w:rsid w:val="002A1720"/>
    <w:rsid w:val="002A1D4E"/>
    <w:rsid w:val="002A2201"/>
    <w:rsid w:val="002A2869"/>
    <w:rsid w:val="002A49D3"/>
    <w:rsid w:val="002A5420"/>
    <w:rsid w:val="002A6065"/>
    <w:rsid w:val="002A6A22"/>
    <w:rsid w:val="002A7DC5"/>
    <w:rsid w:val="002B137F"/>
    <w:rsid w:val="002B24D6"/>
    <w:rsid w:val="002B2566"/>
    <w:rsid w:val="002B350E"/>
    <w:rsid w:val="002B38BC"/>
    <w:rsid w:val="002B455A"/>
    <w:rsid w:val="002B5C7A"/>
    <w:rsid w:val="002B60B4"/>
    <w:rsid w:val="002C1A58"/>
    <w:rsid w:val="002C41E6"/>
    <w:rsid w:val="002C7A0D"/>
    <w:rsid w:val="002D071A"/>
    <w:rsid w:val="002D2114"/>
    <w:rsid w:val="002D2440"/>
    <w:rsid w:val="002D34B2"/>
    <w:rsid w:val="002D48B0"/>
    <w:rsid w:val="002D5641"/>
    <w:rsid w:val="002D5B37"/>
    <w:rsid w:val="002D698B"/>
    <w:rsid w:val="002D6BD3"/>
    <w:rsid w:val="002D72B0"/>
    <w:rsid w:val="002D7637"/>
    <w:rsid w:val="002D7E65"/>
    <w:rsid w:val="002E17F2"/>
    <w:rsid w:val="002E36AD"/>
    <w:rsid w:val="002E3CFD"/>
    <w:rsid w:val="002E7CAE"/>
    <w:rsid w:val="002F13E4"/>
    <w:rsid w:val="002F2771"/>
    <w:rsid w:val="002F355A"/>
    <w:rsid w:val="002F37A9"/>
    <w:rsid w:val="003017AD"/>
    <w:rsid w:val="00301CE6"/>
    <w:rsid w:val="0030256B"/>
    <w:rsid w:val="00302C7C"/>
    <w:rsid w:val="0030501F"/>
    <w:rsid w:val="00307BA1"/>
    <w:rsid w:val="00307C66"/>
    <w:rsid w:val="00311702"/>
    <w:rsid w:val="00311E82"/>
    <w:rsid w:val="00313FCB"/>
    <w:rsid w:val="00313FD6"/>
    <w:rsid w:val="003142C3"/>
    <w:rsid w:val="003143BD"/>
    <w:rsid w:val="003149D6"/>
    <w:rsid w:val="00315363"/>
    <w:rsid w:val="003164D6"/>
    <w:rsid w:val="0031714C"/>
    <w:rsid w:val="0031749A"/>
    <w:rsid w:val="00320016"/>
    <w:rsid w:val="003203ED"/>
    <w:rsid w:val="0032169A"/>
    <w:rsid w:val="00322C9F"/>
    <w:rsid w:val="00322EAC"/>
    <w:rsid w:val="003234B4"/>
    <w:rsid w:val="00324D23"/>
    <w:rsid w:val="003308B0"/>
    <w:rsid w:val="00331751"/>
    <w:rsid w:val="003322E7"/>
    <w:rsid w:val="00334579"/>
    <w:rsid w:val="0033509D"/>
    <w:rsid w:val="003356E8"/>
    <w:rsid w:val="00335858"/>
    <w:rsid w:val="003359F1"/>
    <w:rsid w:val="00336BDA"/>
    <w:rsid w:val="003373C1"/>
    <w:rsid w:val="00337525"/>
    <w:rsid w:val="00341B4E"/>
    <w:rsid w:val="00342BD7"/>
    <w:rsid w:val="00343B04"/>
    <w:rsid w:val="00343C64"/>
    <w:rsid w:val="003455D1"/>
    <w:rsid w:val="00346DB5"/>
    <w:rsid w:val="0034760E"/>
    <w:rsid w:val="003477B1"/>
    <w:rsid w:val="00347958"/>
    <w:rsid w:val="003505FD"/>
    <w:rsid w:val="00350AB9"/>
    <w:rsid w:val="0035138F"/>
    <w:rsid w:val="00351B6B"/>
    <w:rsid w:val="00351BE8"/>
    <w:rsid w:val="00354AB0"/>
    <w:rsid w:val="00355F72"/>
    <w:rsid w:val="00357380"/>
    <w:rsid w:val="003576AE"/>
    <w:rsid w:val="003576DB"/>
    <w:rsid w:val="003602D9"/>
    <w:rsid w:val="003604CE"/>
    <w:rsid w:val="003627CF"/>
    <w:rsid w:val="003647DB"/>
    <w:rsid w:val="003651D1"/>
    <w:rsid w:val="00367162"/>
    <w:rsid w:val="003679EC"/>
    <w:rsid w:val="003706E8"/>
    <w:rsid w:val="00370987"/>
    <w:rsid w:val="00370E47"/>
    <w:rsid w:val="003716BA"/>
    <w:rsid w:val="00371CEB"/>
    <w:rsid w:val="00371DCC"/>
    <w:rsid w:val="003742AC"/>
    <w:rsid w:val="00376D09"/>
    <w:rsid w:val="00377CE1"/>
    <w:rsid w:val="00381C78"/>
    <w:rsid w:val="00385BF0"/>
    <w:rsid w:val="00390258"/>
    <w:rsid w:val="00390AD0"/>
    <w:rsid w:val="003939FF"/>
    <w:rsid w:val="003946EB"/>
    <w:rsid w:val="00394EBD"/>
    <w:rsid w:val="00397B37"/>
    <w:rsid w:val="003A2223"/>
    <w:rsid w:val="003A2A0F"/>
    <w:rsid w:val="003A330D"/>
    <w:rsid w:val="003A3A70"/>
    <w:rsid w:val="003A45A1"/>
    <w:rsid w:val="003A5B0A"/>
    <w:rsid w:val="003A68C7"/>
    <w:rsid w:val="003A6BAC"/>
    <w:rsid w:val="003A70A4"/>
    <w:rsid w:val="003A71BD"/>
    <w:rsid w:val="003A7EF3"/>
    <w:rsid w:val="003B159C"/>
    <w:rsid w:val="003B220B"/>
    <w:rsid w:val="003B369F"/>
    <w:rsid w:val="003B36A3"/>
    <w:rsid w:val="003B3942"/>
    <w:rsid w:val="003B39FF"/>
    <w:rsid w:val="003B3D03"/>
    <w:rsid w:val="003B3E57"/>
    <w:rsid w:val="003B4177"/>
    <w:rsid w:val="003B495F"/>
    <w:rsid w:val="003B5385"/>
    <w:rsid w:val="003B64BB"/>
    <w:rsid w:val="003B6EE9"/>
    <w:rsid w:val="003B7576"/>
    <w:rsid w:val="003B7FE5"/>
    <w:rsid w:val="003C11C8"/>
    <w:rsid w:val="003C26E7"/>
    <w:rsid w:val="003C2702"/>
    <w:rsid w:val="003C6ADF"/>
    <w:rsid w:val="003C7806"/>
    <w:rsid w:val="003D0DA2"/>
    <w:rsid w:val="003D109F"/>
    <w:rsid w:val="003D2478"/>
    <w:rsid w:val="003D34CD"/>
    <w:rsid w:val="003D3C45"/>
    <w:rsid w:val="003D5B1F"/>
    <w:rsid w:val="003E15FA"/>
    <w:rsid w:val="003E3573"/>
    <w:rsid w:val="003E3DC2"/>
    <w:rsid w:val="003E55E4"/>
    <w:rsid w:val="003E560D"/>
    <w:rsid w:val="003E6AD5"/>
    <w:rsid w:val="003E6B62"/>
    <w:rsid w:val="003E6D6F"/>
    <w:rsid w:val="003E74E3"/>
    <w:rsid w:val="003F05C7"/>
    <w:rsid w:val="003F1044"/>
    <w:rsid w:val="003F22FB"/>
    <w:rsid w:val="003F2CD4"/>
    <w:rsid w:val="003F6BBE"/>
    <w:rsid w:val="003F7E8D"/>
    <w:rsid w:val="004000E8"/>
    <w:rsid w:val="00401549"/>
    <w:rsid w:val="00402E2B"/>
    <w:rsid w:val="004038A5"/>
    <w:rsid w:val="00403C89"/>
    <w:rsid w:val="00404E83"/>
    <w:rsid w:val="0040512B"/>
    <w:rsid w:val="00405CA5"/>
    <w:rsid w:val="00405CE5"/>
    <w:rsid w:val="00407387"/>
    <w:rsid w:val="00407CD3"/>
    <w:rsid w:val="00410134"/>
    <w:rsid w:val="00410B72"/>
    <w:rsid w:val="00410F18"/>
    <w:rsid w:val="0041263E"/>
    <w:rsid w:val="00413546"/>
    <w:rsid w:val="004139FD"/>
    <w:rsid w:val="00413AAC"/>
    <w:rsid w:val="00413E92"/>
    <w:rsid w:val="004161F6"/>
    <w:rsid w:val="00416A53"/>
    <w:rsid w:val="00421105"/>
    <w:rsid w:val="004213B9"/>
    <w:rsid w:val="00422AA4"/>
    <w:rsid w:val="00422C09"/>
    <w:rsid w:val="0042307D"/>
    <w:rsid w:val="004242F4"/>
    <w:rsid w:val="0042624D"/>
    <w:rsid w:val="00427248"/>
    <w:rsid w:val="00431265"/>
    <w:rsid w:val="004315AB"/>
    <w:rsid w:val="004321D5"/>
    <w:rsid w:val="00434466"/>
    <w:rsid w:val="00437447"/>
    <w:rsid w:val="00441A92"/>
    <w:rsid w:val="0044239E"/>
    <w:rsid w:val="004431DC"/>
    <w:rsid w:val="00444364"/>
    <w:rsid w:val="004447AA"/>
    <w:rsid w:val="00444F56"/>
    <w:rsid w:val="00445F96"/>
    <w:rsid w:val="00446488"/>
    <w:rsid w:val="004517AA"/>
    <w:rsid w:val="00452CAC"/>
    <w:rsid w:val="004557BD"/>
    <w:rsid w:val="004562BD"/>
    <w:rsid w:val="00457565"/>
    <w:rsid w:val="00457B71"/>
    <w:rsid w:val="004612C6"/>
    <w:rsid w:val="00462526"/>
    <w:rsid w:val="0046399A"/>
    <w:rsid w:val="00464689"/>
    <w:rsid w:val="004647F4"/>
    <w:rsid w:val="004648AA"/>
    <w:rsid w:val="004669E2"/>
    <w:rsid w:val="00466D6F"/>
    <w:rsid w:val="00470C31"/>
    <w:rsid w:val="00471DE0"/>
    <w:rsid w:val="00472E04"/>
    <w:rsid w:val="004734D0"/>
    <w:rsid w:val="0047556B"/>
    <w:rsid w:val="0047651B"/>
    <w:rsid w:val="00476B24"/>
    <w:rsid w:val="00477768"/>
    <w:rsid w:val="00481D4E"/>
    <w:rsid w:val="00486C84"/>
    <w:rsid w:val="00490E35"/>
    <w:rsid w:val="0049159A"/>
    <w:rsid w:val="00491961"/>
    <w:rsid w:val="00492BC5"/>
    <w:rsid w:val="004964F1"/>
    <w:rsid w:val="00496685"/>
    <w:rsid w:val="004A0949"/>
    <w:rsid w:val="004A1451"/>
    <w:rsid w:val="004A16BC"/>
    <w:rsid w:val="004A2B94"/>
    <w:rsid w:val="004A5435"/>
    <w:rsid w:val="004B080B"/>
    <w:rsid w:val="004B149F"/>
    <w:rsid w:val="004B3DD8"/>
    <w:rsid w:val="004B54A7"/>
    <w:rsid w:val="004B635E"/>
    <w:rsid w:val="004B6F6A"/>
    <w:rsid w:val="004B7C0C"/>
    <w:rsid w:val="004C1941"/>
    <w:rsid w:val="004C3898"/>
    <w:rsid w:val="004C6575"/>
    <w:rsid w:val="004C6E76"/>
    <w:rsid w:val="004D0F18"/>
    <w:rsid w:val="004D0F9E"/>
    <w:rsid w:val="004D279F"/>
    <w:rsid w:val="004D36B1"/>
    <w:rsid w:val="004D4E3B"/>
    <w:rsid w:val="004D6413"/>
    <w:rsid w:val="004D7EBD"/>
    <w:rsid w:val="004E00F9"/>
    <w:rsid w:val="004E090D"/>
    <w:rsid w:val="004E2680"/>
    <w:rsid w:val="004E28F9"/>
    <w:rsid w:val="004E462E"/>
    <w:rsid w:val="004E56DC"/>
    <w:rsid w:val="004E5701"/>
    <w:rsid w:val="004E6250"/>
    <w:rsid w:val="004E76F4"/>
    <w:rsid w:val="004F0366"/>
    <w:rsid w:val="004F03C8"/>
    <w:rsid w:val="004F0B4E"/>
    <w:rsid w:val="004F0B6C"/>
    <w:rsid w:val="004F2078"/>
    <w:rsid w:val="004F3C52"/>
    <w:rsid w:val="004F4DA3"/>
    <w:rsid w:val="004F6FAF"/>
    <w:rsid w:val="004F75FC"/>
    <w:rsid w:val="00502D28"/>
    <w:rsid w:val="00503146"/>
    <w:rsid w:val="0050377E"/>
    <w:rsid w:val="00503DB5"/>
    <w:rsid w:val="00505E6A"/>
    <w:rsid w:val="00506557"/>
    <w:rsid w:val="0050677A"/>
    <w:rsid w:val="00506D58"/>
    <w:rsid w:val="005108D8"/>
    <w:rsid w:val="005116F9"/>
    <w:rsid w:val="00512C91"/>
    <w:rsid w:val="0051323A"/>
    <w:rsid w:val="005134E8"/>
    <w:rsid w:val="005138FD"/>
    <w:rsid w:val="00514E93"/>
    <w:rsid w:val="005153A7"/>
    <w:rsid w:val="00517029"/>
    <w:rsid w:val="00517059"/>
    <w:rsid w:val="00517524"/>
    <w:rsid w:val="005219CF"/>
    <w:rsid w:val="00523F23"/>
    <w:rsid w:val="005246BC"/>
    <w:rsid w:val="00525F99"/>
    <w:rsid w:val="0052621E"/>
    <w:rsid w:val="00526EF4"/>
    <w:rsid w:val="005302DA"/>
    <w:rsid w:val="00530405"/>
    <w:rsid w:val="005309C3"/>
    <w:rsid w:val="00531AC1"/>
    <w:rsid w:val="005330BD"/>
    <w:rsid w:val="00534B59"/>
    <w:rsid w:val="00535C11"/>
    <w:rsid w:val="00536480"/>
    <w:rsid w:val="00536759"/>
    <w:rsid w:val="00537C62"/>
    <w:rsid w:val="00541059"/>
    <w:rsid w:val="005433FA"/>
    <w:rsid w:val="00546970"/>
    <w:rsid w:val="00552D9E"/>
    <w:rsid w:val="005539FD"/>
    <w:rsid w:val="00554441"/>
    <w:rsid w:val="00554E19"/>
    <w:rsid w:val="0056121F"/>
    <w:rsid w:val="0056387A"/>
    <w:rsid w:val="00567E9C"/>
    <w:rsid w:val="00570716"/>
    <w:rsid w:val="00572505"/>
    <w:rsid w:val="00576A63"/>
    <w:rsid w:val="005809EC"/>
    <w:rsid w:val="00582809"/>
    <w:rsid w:val="005834A1"/>
    <w:rsid w:val="00584A98"/>
    <w:rsid w:val="0058798C"/>
    <w:rsid w:val="00587E76"/>
    <w:rsid w:val="005900FA"/>
    <w:rsid w:val="00591626"/>
    <w:rsid w:val="005935A4"/>
    <w:rsid w:val="00593FA4"/>
    <w:rsid w:val="005948C2"/>
    <w:rsid w:val="00594AA4"/>
    <w:rsid w:val="00595DCA"/>
    <w:rsid w:val="0059779B"/>
    <w:rsid w:val="005A06B1"/>
    <w:rsid w:val="005A072E"/>
    <w:rsid w:val="005A209A"/>
    <w:rsid w:val="005A662D"/>
    <w:rsid w:val="005B1409"/>
    <w:rsid w:val="005B35D7"/>
    <w:rsid w:val="005B392A"/>
    <w:rsid w:val="005B3AA3"/>
    <w:rsid w:val="005B6F83"/>
    <w:rsid w:val="005B79C6"/>
    <w:rsid w:val="005C07A0"/>
    <w:rsid w:val="005C344A"/>
    <w:rsid w:val="005C74FB"/>
    <w:rsid w:val="005D06A6"/>
    <w:rsid w:val="005D0DA5"/>
    <w:rsid w:val="005D1602"/>
    <w:rsid w:val="005D22F8"/>
    <w:rsid w:val="005D35B7"/>
    <w:rsid w:val="005D5D3F"/>
    <w:rsid w:val="005D6014"/>
    <w:rsid w:val="005E09C4"/>
    <w:rsid w:val="005E219F"/>
    <w:rsid w:val="005E2FFA"/>
    <w:rsid w:val="005E385F"/>
    <w:rsid w:val="005E4AE3"/>
    <w:rsid w:val="005E5B81"/>
    <w:rsid w:val="005F2CB1"/>
    <w:rsid w:val="005F3025"/>
    <w:rsid w:val="005F322F"/>
    <w:rsid w:val="005F404B"/>
    <w:rsid w:val="005F618C"/>
    <w:rsid w:val="005F70BD"/>
    <w:rsid w:val="0060021D"/>
    <w:rsid w:val="00601198"/>
    <w:rsid w:val="0060283C"/>
    <w:rsid w:val="00602F08"/>
    <w:rsid w:val="006036C8"/>
    <w:rsid w:val="006042B0"/>
    <w:rsid w:val="00604F14"/>
    <w:rsid w:val="00605EC9"/>
    <w:rsid w:val="00605ECE"/>
    <w:rsid w:val="0060711D"/>
    <w:rsid w:val="006101AC"/>
    <w:rsid w:val="006115A5"/>
    <w:rsid w:val="00611B83"/>
    <w:rsid w:val="00613257"/>
    <w:rsid w:val="006151A3"/>
    <w:rsid w:val="00615A47"/>
    <w:rsid w:val="00620A71"/>
    <w:rsid w:val="00620D80"/>
    <w:rsid w:val="006234A6"/>
    <w:rsid w:val="00623AEF"/>
    <w:rsid w:val="00630001"/>
    <w:rsid w:val="006311B3"/>
    <w:rsid w:val="0063284C"/>
    <w:rsid w:val="006328AC"/>
    <w:rsid w:val="006339FC"/>
    <w:rsid w:val="00634EF8"/>
    <w:rsid w:val="0063603D"/>
    <w:rsid w:val="00636398"/>
    <w:rsid w:val="006368D3"/>
    <w:rsid w:val="006377EC"/>
    <w:rsid w:val="0063782F"/>
    <w:rsid w:val="00640F7F"/>
    <w:rsid w:val="0064151F"/>
    <w:rsid w:val="00641533"/>
    <w:rsid w:val="0064208D"/>
    <w:rsid w:val="00642EAC"/>
    <w:rsid w:val="00643475"/>
    <w:rsid w:val="0064396A"/>
    <w:rsid w:val="006439CF"/>
    <w:rsid w:val="006457A0"/>
    <w:rsid w:val="0064624E"/>
    <w:rsid w:val="00650AB9"/>
    <w:rsid w:val="00651AC1"/>
    <w:rsid w:val="006535F5"/>
    <w:rsid w:val="00655733"/>
    <w:rsid w:val="00655ACD"/>
    <w:rsid w:val="00656A92"/>
    <w:rsid w:val="00656DDE"/>
    <w:rsid w:val="0066011D"/>
    <w:rsid w:val="006607C0"/>
    <w:rsid w:val="006613A6"/>
    <w:rsid w:val="006627A2"/>
    <w:rsid w:val="006634E6"/>
    <w:rsid w:val="00663D64"/>
    <w:rsid w:val="006655EE"/>
    <w:rsid w:val="00665772"/>
    <w:rsid w:val="00665908"/>
    <w:rsid w:val="00667D1A"/>
    <w:rsid w:val="00667D4A"/>
    <w:rsid w:val="00667EE7"/>
    <w:rsid w:val="00670133"/>
    <w:rsid w:val="00670922"/>
    <w:rsid w:val="00670BE1"/>
    <w:rsid w:val="0067218F"/>
    <w:rsid w:val="006726D7"/>
    <w:rsid w:val="00672AA9"/>
    <w:rsid w:val="00673B40"/>
    <w:rsid w:val="006741F2"/>
    <w:rsid w:val="00674518"/>
    <w:rsid w:val="00674BF1"/>
    <w:rsid w:val="00674CC3"/>
    <w:rsid w:val="0067553C"/>
    <w:rsid w:val="00675C72"/>
    <w:rsid w:val="00675FEC"/>
    <w:rsid w:val="0067641E"/>
    <w:rsid w:val="006771F9"/>
    <w:rsid w:val="006776D7"/>
    <w:rsid w:val="00681003"/>
    <w:rsid w:val="006817C9"/>
    <w:rsid w:val="0068305F"/>
    <w:rsid w:val="00683ECE"/>
    <w:rsid w:val="00687CAA"/>
    <w:rsid w:val="006904A7"/>
    <w:rsid w:val="00695FC2"/>
    <w:rsid w:val="00696949"/>
    <w:rsid w:val="00697052"/>
    <w:rsid w:val="0069724D"/>
    <w:rsid w:val="006A0C9D"/>
    <w:rsid w:val="006A0FA8"/>
    <w:rsid w:val="006A1C84"/>
    <w:rsid w:val="006A3CBD"/>
    <w:rsid w:val="006A46FB"/>
    <w:rsid w:val="006A5E28"/>
    <w:rsid w:val="006A697B"/>
    <w:rsid w:val="006A7AFF"/>
    <w:rsid w:val="006B1816"/>
    <w:rsid w:val="006B1E79"/>
    <w:rsid w:val="006B2099"/>
    <w:rsid w:val="006B50CF"/>
    <w:rsid w:val="006B67C7"/>
    <w:rsid w:val="006C03B8"/>
    <w:rsid w:val="006C5EC9"/>
    <w:rsid w:val="006C6059"/>
    <w:rsid w:val="006C6F99"/>
    <w:rsid w:val="006C7362"/>
    <w:rsid w:val="006C7522"/>
    <w:rsid w:val="006D2193"/>
    <w:rsid w:val="006D4F2B"/>
    <w:rsid w:val="006D6F08"/>
    <w:rsid w:val="006D7F93"/>
    <w:rsid w:val="006E062C"/>
    <w:rsid w:val="006E1C82"/>
    <w:rsid w:val="006E2062"/>
    <w:rsid w:val="006E28B7"/>
    <w:rsid w:val="006E2A9B"/>
    <w:rsid w:val="006E3310"/>
    <w:rsid w:val="006E4037"/>
    <w:rsid w:val="006E4E39"/>
    <w:rsid w:val="006E565E"/>
    <w:rsid w:val="006E673D"/>
    <w:rsid w:val="006E7B63"/>
    <w:rsid w:val="006E7D3B"/>
    <w:rsid w:val="006F1B70"/>
    <w:rsid w:val="006F341D"/>
    <w:rsid w:val="006F3CDE"/>
    <w:rsid w:val="006F58D4"/>
    <w:rsid w:val="006F612D"/>
    <w:rsid w:val="006F6582"/>
    <w:rsid w:val="007019AA"/>
    <w:rsid w:val="0070346E"/>
    <w:rsid w:val="00703AD5"/>
    <w:rsid w:val="00704EDB"/>
    <w:rsid w:val="00705BA5"/>
    <w:rsid w:val="00706101"/>
    <w:rsid w:val="00707072"/>
    <w:rsid w:val="0070760B"/>
    <w:rsid w:val="00707D61"/>
    <w:rsid w:val="00712287"/>
    <w:rsid w:val="00712772"/>
    <w:rsid w:val="007148B6"/>
    <w:rsid w:val="007148D3"/>
    <w:rsid w:val="00715A28"/>
    <w:rsid w:val="00715B9A"/>
    <w:rsid w:val="00715E83"/>
    <w:rsid w:val="0072023E"/>
    <w:rsid w:val="00724B1A"/>
    <w:rsid w:val="007257D0"/>
    <w:rsid w:val="00726AC6"/>
    <w:rsid w:val="00726EA6"/>
    <w:rsid w:val="00727208"/>
    <w:rsid w:val="00727680"/>
    <w:rsid w:val="00731301"/>
    <w:rsid w:val="007348B1"/>
    <w:rsid w:val="00734ACC"/>
    <w:rsid w:val="007362A6"/>
    <w:rsid w:val="0073670E"/>
    <w:rsid w:val="00736D7D"/>
    <w:rsid w:val="00737403"/>
    <w:rsid w:val="007379C4"/>
    <w:rsid w:val="00740E58"/>
    <w:rsid w:val="00744143"/>
    <w:rsid w:val="007445A0"/>
    <w:rsid w:val="00744C67"/>
    <w:rsid w:val="00744EA8"/>
    <w:rsid w:val="0074524B"/>
    <w:rsid w:val="0074799A"/>
    <w:rsid w:val="00747D8B"/>
    <w:rsid w:val="00751228"/>
    <w:rsid w:val="00751DF1"/>
    <w:rsid w:val="00753D9D"/>
    <w:rsid w:val="00754B16"/>
    <w:rsid w:val="007571E1"/>
    <w:rsid w:val="007604B2"/>
    <w:rsid w:val="00765281"/>
    <w:rsid w:val="00766BAD"/>
    <w:rsid w:val="007727CF"/>
    <w:rsid w:val="007729A2"/>
    <w:rsid w:val="00772AB8"/>
    <w:rsid w:val="00773E9F"/>
    <w:rsid w:val="007748FF"/>
    <w:rsid w:val="007755F2"/>
    <w:rsid w:val="00776971"/>
    <w:rsid w:val="0077706F"/>
    <w:rsid w:val="007772B7"/>
    <w:rsid w:val="00780A80"/>
    <w:rsid w:val="0078177E"/>
    <w:rsid w:val="007818C8"/>
    <w:rsid w:val="0078304C"/>
    <w:rsid w:val="00783673"/>
    <w:rsid w:val="00785490"/>
    <w:rsid w:val="00785847"/>
    <w:rsid w:val="00786398"/>
    <w:rsid w:val="007871DF"/>
    <w:rsid w:val="0079019F"/>
    <w:rsid w:val="007902E7"/>
    <w:rsid w:val="00790C2F"/>
    <w:rsid w:val="007925EA"/>
    <w:rsid w:val="00793CD8"/>
    <w:rsid w:val="007948BE"/>
    <w:rsid w:val="00795C92"/>
    <w:rsid w:val="00796231"/>
    <w:rsid w:val="007A1CB3"/>
    <w:rsid w:val="007A2234"/>
    <w:rsid w:val="007A306F"/>
    <w:rsid w:val="007A427A"/>
    <w:rsid w:val="007A43A6"/>
    <w:rsid w:val="007A4521"/>
    <w:rsid w:val="007A4BBC"/>
    <w:rsid w:val="007A58A6"/>
    <w:rsid w:val="007B0050"/>
    <w:rsid w:val="007B3D2D"/>
    <w:rsid w:val="007B50AE"/>
    <w:rsid w:val="007B51DF"/>
    <w:rsid w:val="007B521D"/>
    <w:rsid w:val="007B7C54"/>
    <w:rsid w:val="007C05DD"/>
    <w:rsid w:val="007C1F2F"/>
    <w:rsid w:val="007C28FB"/>
    <w:rsid w:val="007C30E6"/>
    <w:rsid w:val="007C3B32"/>
    <w:rsid w:val="007C3D18"/>
    <w:rsid w:val="007C60BF"/>
    <w:rsid w:val="007C691C"/>
    <w:rsid w:val="007C6A07"/>
    <w:rsid w:val="007C75A1"/>
    <w:rsid w:val="007C77A5"/>
    <w:rsid w:val="007C7F68"/>
    <w:rsid w:val="007D04E5"/>
    <w:rsid w:val="007D0B4B"/>
    <w:rsid w:val="007D1481"/>
    <w:rsid w:val="007D209D"/>
    <w:rsid w:val="007D5901"/>
    <w:rsid w:val="007D7526"/>
    <w:rsid w:val="007E29A5"/>
    <w:rsid w:val="007E4610"/>
    <w:rsid w:val="007E4715"/>
    <w:rsid w:val="007E505B"/>
    <w:rsid w:val="007E6D5E"/>
    <w:rsid w:val="007E7091"/>
    <w:rsid w:val="007F1E7D"/>
    <w:rsid w:val="007F3B1C"/>
    <w:rsid w:val="007F6B5A"/>
    <w:rsid w:val="00803FAE"/>
    <w:rsid w:val="008048B3"/>
    <w:rsid w:val="00805C7F"/>
    <w:rsid w:val="0080605F"/>
    <w:rsid w:val="00806D94"/>
    <w:rsid w:val="00807786"/>
    <w:rsid w:val="00811FCB"/>
    <w:rsid w:val="008129E5"/>
    <w:rsid w:val="00814618"/>
    <w:rsid w:val="00814E7F"/>
    <w:rsid w:val="008154E2"/>
    <w:rsid w:val="008158D6"/>
    <w:rsid w:val="00817196"/>
    <w:rsid w:val="00817C23"/>
    <w:rsid w:val="008235DB"/>
    <w:rsid w:val="00824AB4"/>
    <w:rsid w:val="00824B4D"/>
    <w:rsid w:val="00824D84"/>
    <w:rsid w:val="00825BFD"/>
    <w:rsid w:val="00825C42"/>
    <w:rsid w:val="00825D25"/>
    <w:rsid w:val="00826B5A"/>
    <w:rsid w:val="00827D6F"/>
    <w:rsid w:val="00836FAA"/>
    <w:rsid w:val="008376AC"/>
    <w:rsid w:val="0083786A"/>
    <w:rsid w:val="00840D5D"/>
    <w:rsid w:val="00841EA3"/>
    <w:rsid w:val="008422EA"/>
    <w:rsid w:val="008444E8"/>
    <w:rsid w:val="00844E80"/>
    <w:rsid w:val="00846FE7"/>
    <w:rsid w:val="00847D65"/>
    <w:rsid w:val="008518C1"/>
    <w:rsid w:val="008537B9"/>
    <w:rsid w:val="00856911"/>
    <w:rsid w:val="0085731A"/>
    <w:rsid w:val="0086055F"/>
    <w:rsid w:val="0086391D"/>
    <w:rsid w:val="00863ED7"/>
    <w:rsid w:val="00864D4B"/>
    <w:rsid w:val="008677FD"/>
    <w:rsid w:val="008706D4"/>
    <w:rsid w:val="00870F8A"/>
    <w:rsid w:val="00871762"/>
    <w:rsid w:val="008719A4"/>
    <w:rsid w:val="00871D23"/>
    <w:rsid w:val="00873EF8"/>
    <w:rsid w:val="00874312"/>
    <w:rsid w:val="0087437C"/>
    <w:rsid w:val="008755A8"/>
    <w:rsid w:val="00875CD7"/>
    <w:rsid w:val="00876B4D"/>
    <w:rsid w:val="0087729B"/>
    <w:rsid w:val="00877F18"/>
    <w:rsid w:val="00881539"/>
    <w:rsid w:val="0088558B"/>
    <w:rsid w:val="00887887"/>
    <w:rsid w:val="008941E3"/>
    <w:rsid w:val="00894A88"/>
    <w:rsid w:val="00895386"/>
    <w:rsid w:val="008A1F82"/>
    <w:rsid w:val="008A21FF"/>
    <w:rsid w:val="008A2CE2"/>
    <w:rsid w:val="008A30AC"/>
    <w:rsid w:val="008A44B8"/>
    <w:rsid w:val="008A51A8"/>
    <w:rsid w:val="008A54C7"/>
    <w:rsid w:val="008A5562"/>
    <w:rsid w:val="008A77D8"/>
    <w:rsid w:val="008A7D93"/>
    <w:rsid w:val="008B0483"/>
    <w:rsid w:val="008B0773"/>
    <w:rsid w:val="008B120C"/>
    <w:rsid w:val="008B17BA"/>
    <w:rsid w:val="008B2202"/>
    <w:rsid w:val="008B2308"/>
    <w:rsid w:val="008B29D3"/>
    <w:rsid w:val="008B2DB7"/>
    <w:rsid w:val="008B47FC"/>
    <w:rsid w:val="008B4CB0"/>
    <w:rsid w:val="008B50F7"/>
    <w:rsid w:val="008B51A0"/>
    <w:rsid w:val="008B592A"/>
    <w:rsid w:val="008B5A33"/>
    <w:rsid w:val="008B7B5C"/>
    <w:rsid w:val="008C0C99"/>
    <w:rsid w:val="008C0D05"/>
    <w:rsid w:val="008C1AEA"/>
    <w:rsid w:val="008C2017"/>
    <w:rsid w:val="008C4611"/>
    <w:rsid w:val="008C4958"/>
    <w:rsid w:val="008C4BAA"/>
    <w:rsid w:val="008C6138"/>
    <w:rsid w:val="008C6AE8"/>
    <w:rsid w:val="008C7573"/>
    <w:rsid w:val="008D00A5"/>
    <w:rsid w:val="008D34F1"/>
    <w:rsid w:val="008D39D8"/>
    <w:rsid w:val="008D4077"/>
    <w:rsid w:val="008D67CA"/>
    <w:rsid w:val="008D6843"/>
    <w:rsid w:val="008D6B38"/>
    <w:rsid w:val="008D6D1A"/>
    <w:rsid w:val="008E065E"/>
    <w:rsid w:val="008E0927"/>
    <w:rsid w:val="008E1909"/>
    <w:rsid w:val="008E19F6"/>
    <w:rsid w:val="008E2385"/>
    <w:rsid w:val="008F1C4E"/>
    <w:rsid w:val="008F1EAB"/>
    <w:rsid w:val="008F29E8"/>
    <w:rsid w:val="008F33DC"/>
    <w:rsid w:val="008F477F"/>
    <w:rsid w:val="008F7D97"/>
    <w:rsid w:val="00902350"/>
    <w:rsid w:val="00903284"/>
    <w:rsid w:val="0090336B"/>
    <w:rsid w:val="009053AA"/>
    <w:rsid w:val="009062C2"/>
    <w:rsid w:val="00906939"/>
    <w:rsid w:val="00907656"/>
    <w:rsid w:val="00910B7D"/>
    <w:rsid w:val="00911DFB"/>
    <w:rsid w:val="00912CD9"/>
    <w:rsid w:val="009139D9"/>
    <w:rsid w:val="00914AD8"/>
    <w:rsid w:val="0091557A"/>
    <w:rsid w:val="00916079"/>
    <w:rsid w:val="00917CE9"/>
    <w:rsid w:val="009204B1"/>
    <w:rsid w:val="00920BF2"/>
    <w:rsid w:val="00921DEF"/>
    <w:rsid w:val="00922010"/>
    <w:rsid w:val="00922888"/>
    <w:rsid w:val="009259DA"/>
    <w:rsid w:val="00926B7A"/>
    <w:rsid w:val="00930F7F"/>
    <w:rsid w:val="00931034"/>
    <w:rsid w:val="00931912"/>
    <w:rsid w:val="00931BD9"/>
    <w:rsid w:val="00934D0C"/>
    <w:rsid w:val="0093540A"/>
    <w:rsid w:val="009354D8"/>
    <w:rsid w:val="009368F3"/>
    <w:rsid w:val="00940C3E"/>
    <w:rsid w:val="00941193"/>
    <w:rsid w:val="00941636"/>
    <w:rsid w:val="00943742"/>
    <w:rsid w:val="00945C05"/>
    <w:rsid w:val="00946945"/>
    <w:rsid w:val="00947713"/>
    <w:rsid w:val="00947A74"/>
    <w:rsid w:val="00950DE7"/>
    <w:rsid w:val="00952551"/>
    <w:rsid w:val="00952697"/>
    <w:rsid w:val="00953527"/>
    <w:rsid w:val="00953920"/>
    <w:rsid w:val="00953D47"/>
    <w:rsid w:val="009556BA"/>
    <w:rsid w:val="0095681E"/>
    <w:rsid w:val="009572D4"/>
    <w:rsid w:val="00957563"/>
    <w:rsid w:val="00961921"/>
    <w:rsid w:val="00962259"/>
    <w:rsid w:val="0096430A"/>
    <w:rsid w:val="0096554B"/>
    <w:rsid w:val="0096584A"/>
    <w:rsid w:val="00965AC7"/>
    <w:rsid w:val="00971F08"/>
    <w:rsid w:val="0097603D"/>
    <w:rsid w:val="00976949"/>
    <w:rsid w:val="00980477"/>
    <w:rsid w:val="00985253"/>
    <w:rsid w:val="009853B3"/>
    <w:rsid w:val="00985A88"/>
    <w:rsid w:val="00986E39"/>
    <w:rsid w:val="00990630"/>
    <w:rsid w:val="00991761"/>
    <w:rsid w:val="00992584"/>
    <w:rsid w:val="00992AE4"/>
    <w:rsid w:val="00992F40"/>
    <w:rsid w:val="00994DCA"/>
    <w:rsid w:val="009960EC"/>
    <w:rsid w:val="009970DD"/>
    <w:rsid w:val="00997530"/>
    <w:rsid w:val="009A0110"/>
    <w:rsid w:val="009A0FBA"/>
    <w:rsid w:val="009A1601"/>
    <w:rsid w:val="009A3BB6"/>
    <w:rsid w:val="009A462D"/>
    <w:rsid w:val="009A5CBA"/>
    <w:rsid w:val="009A79E3"/>
    <w:rsid w:val="009B0A0B"/>
    <w:rsid w:val="009B1EE7"/>
    <w:rsid w:val="009B1F30"/>
    <w:rsid w:val="009B3AC2"/>
    <w:rsid w:val="009B4DF4"/>
    <w:rsid w:val="009B564E"/>
    <w:rsid w:val="009B7458"/>
    <w:rsid w:val="009B7E87"/>
    <w:rsid w:val="009C00DD"/>
    <w:rsid w:val="009C0169"/>
    <w:rsid w:val="009C403E"/>
    <w:rsid w:val="009C64BE"/>
    <w:rsid w:val="009D0DDB"/>
    <w:rsid w:val="009D31D2"/>
    <w:rsid w:val="009D4FF0"/>
    <w:rsid w:val="009D60E4"/>
    <w:rsid w:val="009D68AE"/>
    <w:rsid w:val="009D703C"/>
    <w:rsid w:val="009D718F"/>
    <w:rsid w:val="009E068F"/>
    <w:rsid w:val="009E0D7B"/>
    <w:rsid w:val="009E14E0"/>
    <w:rsid w:val="009E2C9C"/>
    <w:rsid w:val="009E2E07"/>
    <w:rsid w:val="009E35DB"/>
    <w:rsid w:val="009E39F1"/>
    <w:rsid w:val="009E47A3"/>
    <w:rsid w:val="009E6E9C"/>
    <w:rsid w:val="009E6ED7"/>
    <w:rsid w:val="009F08F3"/>
    <w:rsid w:val="009F17D4"/>
    <w:rsid w:val="009F344F"/>
    <w:rsid w:val="009F6030"/>
    <w:rsid w:val="00A00C91"/>
    <w:rsid w:val="00A01863"/>
    <w:rsid w:val="00A01867"/>
    <w:rsid w:val="00A02AC6"/>
    <w:rsid w:val="00A031D8"/>
    <w:rsid w:val="00A033D9"/>
    <w:rsid w:val="00A048A8"/>
    <w:rsid w:val="00A04B40"/>
    <w:rsid w:val="00A04F49"/>
    <w:rsid w:val="00A13E54"/>
    <w:rsid w:val="00A17828"/>
    <w:rsid w:val="00A17F63"/>
    <w:rsid w:val="00A2193B"/>
    <w:rsid w:val="00A222B1"/>
    <w:rsid w:val="00A230D5"/>
    <w:rsid w:val="00A2351A"/>
    <w:rsid w:val="00A2594A"/>
    <w:rsid w:val="00A264A9"/>
    <w:rsid w:val="00A26690"/>
    <w:rsid w:val="00A26DCF"/>
    <w:rsid w:val="00A273F8"/>
    <w:rsid w:val="00A27785"/>
    <w:rsid w:val="00A30187"/>
    <w:rsid w:val="00A32097"/>
    <w:rsid w:val="00A3448A"/>
    <w:rsid w:val="00A35974"/>
    <w:rsid w:val="00A36297"/>
    <w:rsid w:val="00A37FE3"/>
    <w:rsid w:val="00A41E2B"/>
    <w:rsid w:val="00A42EB8"/>
    <w:rsid w:val="00A43EE4"/>
    <w:rsid w:val="00A454DF"/>
    <w:rsid w:val="00A45B74"/>
    <w:rsid w:val="00A45FDB"/>
    <w:rsid w:val="00A46309"/>
    <w:rsid w:val="00A50063"/>
    <w:rsid w:val="00A52E1D"/>
    <w:rsid w:val="00A573D8"/>
    <w:rsid w:val="00A61499"/>
    <w:rsid w:val="00A62A77"/>
    <w:rsid w:val="00A63483"/>
    <w:rsid w:val="00A63AB3"/>
    <w:rsid w:val="00A64931"/>
    <w:rsid w:val="00A657D7"/>
    <w:rsid w:val="00A660AC"/>
    <w:rsid w:val="00A66388"/>
    <w:rsid w:val="00A67233"/>
    <w:rsid w:val="00A67E6C"/>
    <w:rsid w:val="00A71B99"/>
    <w:rsid w:val="00A73205"/>
    <w:rsid w:val="00A739D0"/>
    <w:rsid w:val="00A74E41"/>
    <w:rsid w:val="00A761D4"/>
    <w:rsid w:val="00A77EC4"/>
    <w:rsid w:val="00A83648"/>
    <w:rsid w:val="00A83ACF"/>
    <w:rsid w:val="00A83F52"/>
    <w:rsid w:val="00A864C2"/>
    <w:rsid w:val="00A87B37"/>
    <w:rsid w:val="00A92879"/>
    <w:rsid w:val="00A93963"/>
    <w:rsid w:val="00A9442A"/>
    <w:rsid w:val="00A961AC"/>
    <w:rsid w:val="00A96E45"/>
    <w:rsid w:val="00A97528"/>
    <w:rsid w:val="00A97B13"/>
    <w:rsid w:val="00A97DE8"/>
    <w:rsid w:val="00AA016F"/>
    <w:rsid w:val="00AA0854"/>
    <w:rsid w:val="00AA0D22"/>
    <w:rsid w:val="00AA1ED6"/>
    <w:rsid w:val="00AA435F"/>
    <w:rsid w:val="00AA51D6"/>
    <w:rsid w:val="00AA5425"/>
    <w:rsid w:val="00AB002D"/>
    <w:rsid w:val="00AB0BC8"/>
    <w:rsid w:val="00AB11CA"/>
    <w:rsid w:val="00AB14D9"/>
    <w:rsid w:val="00AB4AB8"/>
    <w:rsid w:val="00AB534B"/>
    <w:rsid w:val="00AB655E"/>
    <w:rsid w:val="00AB7EE3"/>
    <w:rsid w:val="00AC007F"/>
    <w:rsid w:val="00AC2124"/>
    <w:rsid w:val="00AC2ECD"/>
    <w:rsid w:val="00AC3119"/>
    <w:rsid w:val="00AC3F02"/>
    <w:rsid w:val="00AC460B"/>
    <w:rsid w:val="00AC49FB"/>
    <w:rsid w:val="00AC5A10"/>
    <w:rsid w:val="00AC7E50"/>
    <w:rsid w:val="00AD0AA3"/>
    <w:rsid w:val="00AD2ED0"/>
    <w:rsid w:val="00AD346E"/>
    <w:rsid w:val="00AD395F"/>
    <w:rsid w:val="00AD3F94"/>
    <w:rsid w:val="00AD457E"/>
    <w:rsid w:val="00AD4A5A"/>
    <w:rsid w:val="00AD64A4"/>
    <w:rsid w:val="00AE0817"/>
    <w:rsid w:val="00AE1DC9"/>
    <w:rsid w:val="00AE27AC"/>
    <w:rsid w:val="00AE3411"/>
    <w:rsid w:val="00AE40E0"/>
    <w:rsid w:val="00AE4DBA"/>
    <w:rsid w:val="00AE4E9A"/>
    <w:rsid w:val="00AE4F07"/>
    <w:rsid w:val="00AE5C6F"/>
    <w:rsid w:val="00AE61F1"/>
    <w:rsid w:val="00AE61FB"/>
    <w:rsid w:val="00AE6816"/>
    <w:rsid w:val="00AF1C5D"/>
    <w:rsid w:val="00AF3E3C"/>
    <w:rsid w:val="00AF42D7"/>
    <w:rsid w:val="00AF5054"/>
    <w:rsid w:val="00AF6B3E"/>
    <w:rsid w:val="00B006FE"/>
    <w:rsid w:val="00B007CB"/>
    <w:rsid w:val="00B00C01"/>
    <w:rsid w:val="00B02AA9"/>
    <w:rsid w:val="00B02FA3"/>
    <w:rsid w:val="00B04AAB"/>
    <w:rsid w:val="00B05084"/>
    <w:rsid w:val="00B1245A"/>
    <w:rsid w:val="00B12905"/>
    <w:rsid w:val="00B12D62"/>
    <w:rsid w:val="00B13A63"/>
    <w:rsid w:val="00B13A92"/>
    <w:rsid w:val="00B147A1"/>
    <w:rsid w:val="00B1499C"/>
    <w:rsid w:val="00B157F9"/>
    <w:rsid w:val="00B15D15"/>
    <w:rsid w:val="00B20256"/>
    <w:rsid w:val="00B20D09"/>
    <w:rsid w:val="00B21431"/>
    <w:rsid w:val="00B230F2"/>
    <w:rsid w:val="00B2555A"/>
    <w:rsid w:val="00B2600C"/>
    <w:rsid w:val="00B2763F"/>
    <w:rsid w:val="00B27AAC"/>
    <w:rsid w:val="00B30929"/>
    <w:rsid w:val="00B357AC"/>
    <w:rsid w:val="00B372AA"/>
    <w:rsid w:val="00B40445"/>
    <w:rsid w:val="00B409E0"/>
    <w:rsid w:val="00B41888"/>
    <w:rsid w:val="00B43219"/>
    <w:rsid w:val="00B45A52"/>
    <w:rsid w:val="00B46175"/>
    <w:rsid w:val="00B473C2"/>
    <w:rsid w:val="00B53CF0"/>
    <w:rsid w:val="00B548B7"/>
    <w:rsid w:val="00B552A6"/>
    <w:rsid w:val="00B574E1"/>
    <w:rsid w:val="00B5770F"/>
    <w:rsid w:val="00B62385"/>
    <w:rsid w:val="00B625E1"/>
    <w:rsid w:val="00B62E78"/>
    <w:rsid w:val="00B63021"/>
    <w:rsid w:val="00B63785"/>
    <w:rsid w:val="00B664C7"/>
    <w:rsid w:val="00B666A8"/>
    <w:rsid w:val="00B727DD"/>
    <w:rsid w:val="00B72E88"/>
    <w:rsid w:val="00B739F6"/>
    <w:rsid w:val="00B73E18"/>
    <w:rsid w:val="00B769EB"/>
    <w:rsid w:val="00B77180"/>
    <w:rsid w:val="00B815FF"/>
    <w:rsid w:val="00B816BE"/>
    <w:rsid w:val="00B81A6C"/>
    <w:rsid w:val="00B8254E"/>
    <w:rsid w:val="00B8313E"/>
    <w:rsid w:val="00B83625"/>
    <w:rsid w:val="00B84301"/>
    <w:rsid w:val="00B85DE5"/>
    <w:rsid w:val="00B9072E"/>
    <w:rsid w:val="00B90F73"/>
    <w:rsid w:val="00B92CDD"/>
    <w:rsid w:val="00B93B59"/>
    <w:rsid w:val="00B9406A"/>
    <w:rsid w:val="00B94ACB"/>
    <w:rsid w:val="00B97824"/>
    <w:rsid w:val="00BA0A51"/>
    <w:rsid w:val="00BA2280"/>
    <w:rsid w:val="00BA2A08"/>
    <w:rsid w:val="00BA2A3F"/>
    <w:rsid w:val="00BA56D2"/>
    <w:rsid w:val="00BA6047"/>
    <w:rsid w:val="00BA6DEF"/>
    <w:rsid w:val="00BA6F22"/>
    <w:rsid w:val="00BA7333"/>
    <w:rsid w:val="00BA76E0"/>
    <w:rsid w:val="00BA7BC0"/>
    <w:rsid w:val="00BA7DB2"/>
    <w:rsid w:val="00BB015D"/>
    <w:rsid w:val="00BB24A1"/>
    <w:rsid w:val="00BB2A25"/>
    <w:rsid w:val="00BB3E06"/>
    <w:rsid w:val="00BB4ECA"/>
    <w:rsid w:val="00BB51E9"/>
    <w:rsid w:val="00BC0FDC"/>
    <w:rsid w:val="00BC3053"/>
    <w:rsid w:val="00BC37AE"/>
    <w:rsid w:val="00BC4D2E"/>
    <w:rsid w:val="00BC4FC9"/>
    <w:rsid w:val="00BC5FAA"/>
    <w:rsid w:val="00BC600F"/>
    <w:rsid w:val="00BC7854"/>
    <w:rsid w:val="00BC7AAA"/>
    <w:rsid w:val="00BD0A0E"/>
    <w:rsid w:val="00BD1035"/>
    <w:rsid w:val="00BD48AC"/>
    <w:rsid w:val="00BD51AE"/>
    <w:rsid w:val="00BD5F1A"/>
    <w:rsid w:val="00BD6300"/>
    <w:rsid w:val="00BD79C6"/>
    <w:rsid w:val="00BE1234"/>
    <w:rsid w:val="00BE23AB"/>
    <w:rsid w:val="00BE256D"/>
    <w:rsid w:val="00BE27D9"/>
    <w:rsid w:val="00BE29D9"/>
    <w:rsid w:val="00BE2FA6"/>
    <w:rsid w:val="00BE333F"/>
    <w:rsid w:val="00BE6D6D"/>
    <w:rsid w:val="00BE7406"/>
    <w:rsid w:val="00BE7603"/>
    <w:rsid w:val="00BE7FAE"/>
    <w:rsid w:val="00BF3279"/>
    <w:rsid w:val="00BF74C7"/>
    <w:rsid w:val="00C010F3"/>
    <w:rsid w:val="00C015F1"/>
    <w:rsid w:val="00C01F33"/>
    <w:rsid w:val="00C020A1"/>
    <w:rsid w:val="00C02CC6"/>
    <w:rsid w:val="00C03FE6"/>
    <w:rsid w:val="00C040F7"/>
    <w:rsid w:val="00C041EE"/>
    <w:rsid w:val="00C044AB"/>
    <w:rsid w:val="00C05706"/>
    <w:rsid w:val="00C07377"/>
    <w:rsid w:val="00C07B45"/>
    <w:rsid w:val="00C10478"/>
    <w:rsid w:val="00C110E8"/>
    <w:rsid w:val="00C12107"/>
    <w:rsid w:val="00C133F1"/>
    <w:rsid w:val="00C14D4B"/>
    <w:rsid w:val="00C154BB"/>
    <w:rsid w:val="00C16A32"/>
    <w:rsid w:val="00C17BFA"/>
    <w:rsid w:val="00C225BB"/>
    <w:rsid w:val="00C279B5"/>
    <w:rsid w:val="00C27C45"/>
    <w:rsid w:val="00C3251E"/>
    <w:rsid w:val="00C36F35"/>
    <w:rsid w:val="00C3719D"/>
    <w:rsid w:val="00C377D6"/>
    <w:rsid w:val="00C37CB2"/>
    <w:rsid w:val="00C37FF0"/>
    <w:rsid w:val="00C43484"/>
    <w:rsid w:val="00C43CE0"/>
    <w:rsid w:val="00C45356"/>
    <w:rsid w:val="00C45A81"/>
    <w:rsid w:val="00C46644"/>
    <w:rsid w:val="00C46D20"/>
    <w:rsid w:val="00C473A5"/>
    <w:rsid w:val="00C52C0A"/>
    <w:rsid w:val="00C54995"/>
    <w:rsid w:val="00C54D41"/>
    <w:rsid w:val="00C55731"/>
    <w:rsid w:val="00C55952"/>
    <w:rsid w:val="00C603D3"/>
    <w:rsid w:val="00C60783"/>
    <w:rsid w:val="00C61C99"/>
    <w:rsid w:val="00C62F6D"/>
    <w:rsid w:val="00C64672"/>
    <w:rsid w:val="00C6745C"/>
    <w:rsid w:val="00C70697"/>
    <w:rsid w:val="00C71E5F"/>
    <w:rsid w:val="00C72093"/>
    <w:rsid w:val="00C7218F"/>
    <w:rsid w:val="00C72EF4"/>
    <w:rsid w:val="00C7340F"/>
    <w:rsid w:val="00C744FE"/>
    <w:rsid w:val="00C75D2F"/>
    <w:rsid w:val="00C767BE"/>
    <w:rsid w:val="00C76E3C"/>
    <w:rsid w:val="00C77770"/>
    <w:rsid w:val="00C80724"/>
    <w:rsid w:val="00C81568"/>
    <w:rsid w:val="00C86963"/>
    <w:rsid w:val="00C87974"/>
    <w:rsid w:val="00C9027A"/>
    <w:rsid w:val="00C9068E"/>
    <w:rsid w:val="00C9201C"/>
    <w:rsid w:val="00C93814"/>
    <w:rsid w:val="00C93C4B"/>
    <w:rsid w:val="00C944AB"/>
    <w:rsid w:val="00C94DB2"/>
    <w:rsid w:val="00C94FF2"/>
    <w:rsid w:val="00C95B40"/>
    <w:rsid w:val="00C966D8"/>
    <w:rsid w:val="00C967A8"/>
    <w:rsid w:val="00CA0E73"/>
    <w:rsid w:val="00CA1853"/>
    <w:rsid w:val="00CA1ED8"/>
    <w:rsid w:val="00CA6FFD"/>
    <w:rsid w:val="00CB1F63"/>
    <w:rsid w:val="00CB423C"/>
    <w:rsid w:val="00CB7170"/>
    <w:rsid w:val="00CB785F"/>
    <w:rsid w:val="00CB7E48"/>
    <w:rsid w:val="00CC040E"/>
    <w:rsid w:val="00CC101E"/>
    <w:rsid w:val="00CC111F"/>
    <w:rsid w:val="00CC2011"/>
    <w:rsid w:val="00CC3EA0"/>
    <w:rsid w:val="00CC4ACA"/>
    <w:rsid w:val="00CC608B"/>
    <w:rsid w:val="00CC7B45"/>
    <w:rsid w:val="00CD077C"/>
    <w:rsid w:val="00CD1188"/>
    <w:rsid w:val="00CD1384"/>
    <w:rsid w:val="00CD1BF2"/>
    <w:rsid w:val="00CD1FCF"/>
    <w:rsid w:val="00CD2ED1"/>
    <w:rsid w:val="00CD337B"/>
    <w:rsid w:val="00CD4659"/>
    <w:rsid w:val="00CD50A6"/>
    <w:rsid w:val="00CD56A5"/>
    <w:rsid w:val="00CD6C27"/>
    <w:rsid w:val="00CE0424"/>
    <w:rsid w:val="00CE28B7"/>
    <w:rsid w:val="00CE2C46"/>
    <w:rsid w:val="00CE439E"/>
    <w:rsid w:val="00CE48C2"/>
    <w:rsid w:val="00CE7561"/>
    <w:rsid w:val="00CF1354"/>
    <w:rsid w:val="00CF16E1"/>
    <w:rsid w:val="00CF2524"/>
    <w:rsid w:val="00CF3B1F"/>
    <w:rsid w:val="00CF3BF6"/>
    <w:rsid w:val="00CF625B"/>
    <w:rsid w:val="00CF687E"/>
    <w:rsid w:val="00CF690D"/>
    <w:rsid w:val="00D0124B"/>
    <w:rsid w:val="00D01D88"/>
    <w:rsid w:val="00D0349B"/>
    <w:rsid w:val="00D063BE"/>
    <w:rsid w:val="00D10249"/>
    <w:rsid w:val="00D115C3"/>
    <w:rsid w:val="00D11897"/>
    <w:rsid w:val="00D13135"/>
    <w:rsid w:val="00D13C99"/>
    <w:rsid w:val="00D13E4E"/>
    <w:rsid w:val="00D145CA"/>
    <w:rsid w:val="00D17232"/>
    <w:rsid w:val="00D17260"/>
    <w:rsid w:val="00D17CE7"/>
    <w:rsid w:val="00D223C7"/>
    <w:rsid w:val="00D239A7"/>
    <w:rsid w:val="00D23F47"/>
    <w:rsid w:val="00D31532"/>
    <w:rsid w:val="00D35AD3"/>
    <w:rsid w:val="00D36E71"/>
    <w:rsid w:val="00D37D87"/>
    <w:rsid w:val="00D40B33"/>
    <w:rsid w:val="00D41FEE"/>
    <w:rsid w:val="00D4318F"/>
    <w:rsid w:val="00D438BF"/>
    <w:rsid w:val="00D440F8"/>
    <w:rsid w:val="00D45881"/>
    <w:rsid w:val="00D459B4"/>
    <w:rsid w:val="00D503E9"/>
    <w:rsid w:val="00D546FF"/>
    <w:rsid w:val="00D54F1E"/>
    <w:rsid w:val="00D55AD5"/>
    <w:rsid w:val="00D56A66"/>
    <w:rsid w:val="00D576CA"/>
    <w:rsid w:val="00D60266"/>
    <w:rsid w:val="00D60EA4"/>
    <w:rsid w:val="00D61AF5"/>
    <w:rsid w:val="00D62694"/>
    <w:rsid w:val="00D63BD5"/>
    <w:rsid w:val="00D651C3"/>
    <w:rsid w:val="00D652B5"/>
    <w:rsid w:val="00D66155"/>
    <w:rsid w:val="00D663EE"/>
    <w:rsid w:val="00D708B0"/>
    <w:rsid w:val="00D73FF7"/>
    <w:rsid w:val="00D74BE4"/>
    <w:rsid w:val="00D763D1"/>
    <w:rsid w:val="00D77241"/>
    <w:rsid w:val="00D778FB"/>
    <w:rsid w:val="00D77B1D"/>
    <w:rsid w:val="00D8021F"/>
    <w:rsid w:val="00D80383"/>
    <w:rsid w:val="00D80DB3"/>
    <w:rsid w:val="00D823C6"/>
    <w:rsid w:val="00D8327F"/>
    <w:rsid w:val="00D8375C"/>
    <w:rsid w:val="00D85DF2"/>
    <w:rsid w:val="00D866EC"/>
    <w:rsid w:val="00D86CA3"/>
    <w:rsid w:val="00D870FD"/>
    <w:rsid w:val="00D871CE"/>
    <w:rsid w:val="00D87605"/>
    <w:rsid w:val="00D9196D"/>
    <w:rsid w:val="00D92982"/>
    <w:rsid w:val="00D93361"/>
    <w:rsid w:val="00D93E9D"/>
    <w:rsid w:val="00D9442B"/>
    <w:rsid w:val="00D9494B"/>
    <w:rsid w:val="00DA305E"/>
    <w:rsid w:val="00DA379D"/>
    <w:rsid w:val="00DA5417"/>
    <w:rsid w:val="00DA56E8"/>
    <w:rsid w:val="00DA6AED"/>
    <w:rsid w:val="00DB00FC"/>
    <w:rsid w:val="00DB0A9F"/>
    <w:rsid w:val="00DB0B11"/>
    <w:rsid w:val="00DB15F2"/>
    <w:rsid w:val="00DB377D"/>
    <w:rsid w:val="00DB468F"/>
    <w:rsid w:val="00DB5049"/>
    <w:rsid w:val="00DC29C1"/>
    <w:rsid w:val="00DC2B52"/>
    <w:rsid w:val="00DC2D36"/>
    <w:rsid w:val="00DC53EF"/>
    <w:rsid w:val="00DC60E5"/>
    <w:rsid w:val="00DC7397"/>
    <w:rsid w:val="00DD0753"/>
    <w:rsid w:val="00DD0E50"/>
    <w:rsid w:val="00DD1606"/>
    <w:rsid w:val="00DD4871"/>
    <w:rsid w:val="00DE5608"/>
    <w:rsid w:val="00DE58D0"/>
    <w:rsid w:val="00DE654F"/>
    <w:rsid w:val="00DF0B6E"/>
    <w:rsid w:val="00DF15E0"/>
    <w:rsid w:val="00DF37A0"/>
    <w:rsid w:val="00DF46F0"/>
    <w:rsid w:val="00DF52E7"/>
    <w:rsid w:val="00DF6C0B"/>
    <w:rsid w:val="00E031E1"/>
    <w:rsid w:val="00E049C8"/>
    <w:rsid w:val="00E060EA"/>
    <w:rsid w:val="00E07423"/>
    <w:rsid w:val="00E0797F"/>
    <w:rsid w:val="00E110E7"/>
    <w:rsid w:val="00E1112C"/>
    <w:rsid w:val="00E11B20"/>
    <w:rsid w:val="00E1406C"/>
    <w:rsid w:val="00E17FA2"/>
    <w:rsid w:val="00E20561"/>
    <w:rsid w:val="00E20698"/>
    <w:rsid w:val="00E20ED3"/>
    <w:rsid w:val="00E21034"/>
    <w:rsid w:val="00E210A0"/>
    <w:rsid w:val="00E22330"/>
    <w:rsid w:val="00E244FB"/>
    <w:rsid w:val="00E2672B"/>
    <w:rsid w:val="00E27FB4"/>
    <w:rsid w:val="00E30B5A"/>
    <w:rsid w:val="00E3123D"/>
    <w:rsid w:val="00E31461"/>
    <w:rsid w:val="00E31D43"/>
    <w:rsid w:val="00E32608"/>
    <w:rsid w:val="00E34188"/>
    <w:rsid w:val="00E34B6E"/>
    <w:rsid w:val="00E35559"/>
    <w:rsid w:val="00E37222"/>
    <w:rsid w:val="00E3723A"/>
    <w:rsid w:val="00E37342"/>
    <w:rsid w:val="00E37860"/>
    <w:rsid w:val="00E43DA9"/>
    <w:rsid w:val="00E446F1"/>
    <w:rsid w:val="00E452BE"/>
    <w:rsid w:val="00E46886"/>
    <w:rsid w:val="00E46973"/>
    <w:rsid w:val="00E47AEF"/>
    <w:rsid w:val="00E51A35"/>
    <w:rsid w:val="00E530EB"/>
    <w:rsid w:val="00E53B75"/>
    <w:rsid w:val="00E54E3B"/>
    <w:rsid w:val="00E56926"/>
    <w:rsid w:val="00E57565"/>
    <w:rsid w:val="00E57CDB"/>
    <w:rsid w:val="00E60937"/>
    <w:rsid w:val="00E63838"/>
    <w:rsid w:val="00E64434"/>
    <w:rsid w:val="00E6445A"/>
    <w:rsid w:val="00E668AE"/>
    <w:rsid w:val="00E66F2C"/>
    <w:rsid w:val="00E66F7F"/>
    <w:rsid w:val="00E67C51"/>
    <w:rsid w:val="00E7033A"/>
    <w:rsid w:val="00E70F81"/>
    <w:rsid w:val="00E7186A"/>
    <w:rsid w:val="00E7255D"/>
    <w:rsid w:val="00E72781"/>
    <w:rsid w:val="00E72EFC"/>
    <w:rsid w:val="00E758EC"/>
    <w:rsid w:val="00E820F5"/>
    <w:rsid w:val="00E8234C"/>
    <w:rsid w:val="00E834EC"/>
    <w:rsid w:val="00E836E4"/>
    <w:rsid w:val="00E83AA9"/>
    <w:rsid w:val="00E83DC1"/>
    <w:rsid w:val="00E85928"/>
    <w:rsid w:val="00E87158"/>
    <w:rsid w:val="00E87345"/>
    <w:rsid w:val="00E87822"/>
    <w:rsid w:val="00E90395"/>
    <w:rsid w:val="00E90E49"/>
    <w:rsid w:val="00E917F9"/>
    <w:rsid w:val="00E91F89"/>
    <w:rsid w:val="00E9291C"/>
    <w:rsid w:val="00E93FFE"/>
    <w:rsid w:val="00E941B0"/>
    <w:rsid w:val="00E94F8A"/>
    <w:rsid w:val="00E976B2"/>
    <w:rsid w:val="00EA1065"/>
    <w:rsid w:val="00EA2B9B"/>
    <w:rsid w:val="00EA3592"/>
    <w:rsid w:val="00EA36F8"/>
    <w:rsid w:val="00EA7A41"/>
    <w:rsid w:val="00EB0311"/>
    <w:rsid w:val="00EB077B"/>
    <w:rsid w:val="00EB26A7"/>
    <w:rsid w:val="00EB44B9"/>
    <w:rsid w:val="00EB4EA2"/>
    <w:rsid w:val="00EB7237"/>
    <w:rsid w:val="00EC24D5"/>
    <w:rsid w:val="00EC26FC"/>
    <w:rsid w:val="00EC27C6"/>
    <w:rsid w:val="00EC2A9F"/>
    <w:rsid w:val="00EC4207"/>
    <w:rsid w:val="00EC5653"/>
    <w:rsid w:val="00EC71CE"/>
    <w:rsid w:val="00EC7D85"/>
    <w:rsid w:val="00EC7F54"/>
    <w:rsid w:val="00ED1006"/>
    <w:rsid w:val="00ED12E4"/>
    <w:rsid w:val="00ED1D1B"/>
    <w:rsid w:val="00ED4B2D"/>
    <w:rsid w:val="00EE29F1"/>
    <w:rsid w:val="00EE7D57"/>
    <w:rsid w:val="00EE7DE6"/>
    <w:rsid w:val="00EF18FE"/>
    <w:rsid w:val="00EF2426"/>
    <w:rsid w:val="00EF2BCF"/>
    <w:rsid w:val="00EF5787"/>
    <w:rsid w:val="00EF60D0"/>
    <w:rsid w:val="00EF62E5"/>
    <w:rsid w:val="00F02084"/>
    <w:rsid w:val="00F025FC"/>
    <w:rsid w:val="00F039CA"/>
    <w:rsid w:val="00F0528D"/>
    <w:rsid w:val="00F06C67"/>
    <w:rsid w:val="00F06DFD"/>
    <w:rsid w:val="00F071D1"/>
    <w:rsid w:val="00F073CC"/>
    <w:rsid w:val="00F07533"/>
    <w:rsid w:val="00F079A8"/>
    <w:rsid w:val="00F10629"/>
    <w:rsid w:val="00F1270F"/>
    <w:rsid w:val="00F1384C"/>
    <w:rsid w:val="00F15FA5"/>
    <w:rsid w:val="00F1700F"/>
    <w:rsid w:val="00F17D44"/>
    <w:rsid w:val="00F200F1"/>
    <w:rsid w:val="00F209B7"/>
    <w:rsid w:val="00F20A52"/>
    <w:rsid w:val="00F2376F"/>
    <w:rsid w:val="00F241F4"/>
    <w:rsid w:val="00F243D8"/>
    <w:rsid w:val="00F27A47"/>
    <w:rsid w:val="00F27DEE"/>
    <w:rsid w:val="00F30828"/>
    <w:rsid w:val="00F313D6"/>
    <w:rsid w:val="00F4090A"/>
    <w:rsid w:val="00F40F0C"/>
    <w:rsid w:val="00F41B0E"/>
    <w:rsid w:val="00F42D98"/>
    <w:rsid w:val="00F44B29"/>
    <w:rsid w:val="00F45913"/>
    <w:rsid w:val="00F45DB3"/>
    <w:rsid w:val="00F4766C"/>
    <w:rsid w:val="00F5060E"/>
    <w:rsid w:val="00F507D1"/>
    <w:rsid w:val="00F519CE"/>
    <w:rsid w:val="00F51ADA"/>
    <w:rsid w:val="00F52893"/>
    <w:rsid w:val="00F5312A"/>
    <w:rsid w:val="00F53A68"/>
    <w:rsid w:val="00F55BCB"/>
    <w:rsid w:val="00F55E69"/>
    <w:rsid w:val="00F60203"/>
    <w:rsid w:val="00F6073B"/>
    <w:rsid w:val="00F607C5"/>
    <w:rsid w:val="00F60B55"/>
    <w:rsid w:val="00F60B82"/>
    <w:rsid w:val="00F60DEA"/>
    <w:rsid w:val="00F62A1E"/>
    <w:rsid w:val="00F6302A"/>
    <w:rsid w:val="00F6332C"/>
    <w:rsid w:val="00F63950"/>
    <w:rsid w:val="00F64B2B"/>
    <w:rsid w:val="00F64C2B"/>
    <w:rsid w:val="00F651BE"/>
    <w:rsid w:val="00F65973"/>
    <w:rsid w:val="00F67F53"/>
    <w:rsid w:val="00F703BE"/>
    <w:rsid w:val="00F71F69"/>
    <w:rsid w:val="00F72A04"/>
    <w:rsid w:val="00F72B72"/>
    <w:rsid w:val="00F72BAB"/>
    <w:rsid w:val="00F7491D"/>
    <w:rsid w:val="00F74BB9"/>
    <w:rsid w:val="00F75582"/>
    <w:rsid w:val="00F76EFA"/>
    <w:rsid w:val="00F76F19"/>
    <w:rsid w:val="00F7728E"/>
    <w:rsid w:val="00F804BE"/>
    <w:rsid w:val="00F817CE"/>
    <w:rsid w:val="00F8456C"/>
    <w:rsid w:val="00F859D8"/>
    <w:rsid w:val="00F868F5"/>
    <w:rsid w:val="00F8752C"/>
    <w:rsid w:val="00F9056A"/>
    <w:rsid w:val="00F90F8D"/>
    <w:rsid w:val="00F9174A"/>
    <w:rsid w:val="00F92728"/>
    <w:rsid w:val="00F92782"/>
    <w:rsid w:val="00F927F7"/>
    <w:rsid w:val="00F92DBA"/>
    <w:rsid w:val="00F93AA9"/>
    <w:rsid w:val="00F9633F"/>
    <w:rsid w:val="00F96985"/>
    <w:rsid w:val="00F97838"/>
    <w:rsid w:val="00FA199C"/>
    <w:rsid w:val="00FA2BB3"/>
    <w:rsid w:val="00FA3438"/>
    <w:rsid w:val="00FA3689"/>
    <w:rsid w:val="00FA4F31"/>
    <w:rsid w:val="00FA61D8"/>
    <w:rsid w:val="00FB040F"/>
    <w:rsid w:val="00FB29AC"/>
    <w:rsid w:val="00FB2AD9"/>
    <w:rsid w:val="00FB2BC9"/>
    <w:rsid w:val="00FB3C77"/>
    <w:rsid w:val="00FB4C80"/>
    <w:rsid w:val="00FB6A6A"/>
    <w:rsid w:val="00FB7FD0"/>
    <w:rsid w:val="00FC7429"/>
    <w:rsid w:val="00FC796E"/>
    <w:rsid w:val="00FD07F6"/>
    <w:rsid w:val="00FD0884"/>
    <w:rsid w:val="00FD1EC8"/>
    <w:rsid w:val="00FD47ED"/>
    <w:rsid w:val="00FD5792"/>
    <w:rsid w:val="00FD6FC3"/>
    <w:rsid w:val="00FD70EB"/>
    <w:rsid w:val="00FD74DB"/>
    <w:rsid w:val="00FD7660"/>
    <w:rsid w:val="00FE0655"/>
    <w:rsid w:val="00FE2365"/>
    <w:rsid w:val="00FE37D7"/>
    <w:rsid w:val="00FE44CF"/>
    <w:rsid w:val="00FE4C7B"/>
    <w:rsid w:val="00FE7336"/>
    <w:rsid w:val="00FE787C"/>
    <w:rsid w:val="00FF0788"/>
    <w:rsid w:val="00FF0E60"/>
    <w:rsid w:val="00FF4579"/>
    <w:rsid w:val="00FF45A5"/>
    <w:rsid w:val="00FF5C91"/>
    <w:rsid w:val="00FF7242"/>
    <w:rsid w:val="00FF7A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0D41A"/>
  <w15:chartTrackingRefBased/>
  <w15:docId w15:val="{8BD5E87F-66DE-4FC4-89FB-45D9EBCC5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2B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0214"/>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4B3DD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327380">
      <w:bodyDiv w:val="1"/>
      <w:marLeft w:val="0"/>
      <w:marRight w:val="0"/>
      <w:marTop w:val="0"/>
      <w:marBottom w:val="0"/>
      <w:divBdr>
        <w:top w:val="none" w:sz="0" w:space="0" w:color="auto"/>
        <w:left w:val="none" w:sz="0" w:space="0" w:color="auto"/>
        <w:bottom w:val="none" w:sz="0" w:space="0" w:color="auto"/>
        <w:right w:val="none" w:sz="0" w:space="0" w:color="auto"/>
      </w:divBdr>
    </w:div>
    <w:div w:id="483663622">
      <w:bodyDiv w:val="1"/>
      <w:marLeft w:val="0"/>
      <w:marRight w:val="0"/>
      <w:marTop w:val="0"/>
      <w:marBottom w:val="0"/>
      <w:divBdr>
        <w:top w:val="none" w:sz="0" w:space="0" w:color="auto"/>
        <w:left w:val="none" w:sz="0" w:space="0" w:color="auto"/>
        <w:bottom w:val="none" w:sz="0" w:space="0" w:color="auto"/>
        <w:right w:val="none" w:sz="0" w:space="0" w:color="auto"/>
      </w:divBdr>
      <w:divsChild>
        <w:div w:id="7294714">
          <w:marLeft w:val="576"/>
          <w:marRight w:val="0"/>
          <w:marTop w:val="160"/>
          <w:marBottom w:val="0"/>
          <w:divBdr>
            <w:top w:val="none" w:sz="0" w:space="0" w:color="auto"/>
            <w:left w:val="none" w:sz="0" w:space="0" w:color="auto"/>
            <w:bottom w:val="none" w:sz="0" w:space="0" w:color="auto"/>
            <w:right w:val="none" w:sz="0" w:space="0" w:color="auto"/>
          </w:divBdr>
        </w:div>
        <w:div w:id="36051182">
          <w:marLeft w:val="576"/>
          <w:marRight w:val="0"/>
          <w:marTop w:val="160"/>
          <w:marBottom w:val="0"/>
          <w:divBdr>
            <w:top w:val="none" w:sz="0" w:space="0" w:color="auto"/>
            <w:left w:val="none" w:sz="0" w:space="0" w:color="auto"/>
            <w:bottom w:val="none" w:sz="0" w:space="0" w:color="auto"/>
            <w:right w:val="none" w:sz="0" w:space="0" w:color="auto"/>
          </w:divBdr>
        </w:div>
        <w:div w:id="186602498">
          <w:marLeft w:val="576"/>
          <w:marRight w:val="0"/>
          <w:marTop w:val="160"/>
          <w:marBottom w:val="0"/>
          <w:divBdr>
            <w:top w:val="none" w:sz="0" w:space="0" w:color="auto"/>
            <w:left w:val="none" w:sz="0" w:space="0" w:color="auto"/>
            <w:bottom w:val="none" w:sz="0" w:space="0" w:color="auto"/>
            <w:right w:val="none" w:sz="0" w:space="0" w:color="auto"/>
          </w:divBdr>
        </w:div>
        <w:div w:id="285619164">
          <w:marLeft w:val="576"/>
          <w:marRight w:val="0"/>
          <w:marTop w:val="160"/>
          <w:marBottom w:val="0"/>
          <w:divBdr>
            <w:top w:val="none" w:sz="0" w:space="0" w:color="auto"/>
            <w:left w:val="none" w:sz="0" w:space="0" w:color="auto"/>
            <w:bottom w:val="none" w:sz="0" w:space="0" w:color="auto"/>
            <w:right w:val="none" w:sz="0" w:space="0" w:color="auto"/>
          </w:divBdr>
        </w:div>
        <w:div w:id="859009111">
          <w:marLeft w:val="576"/>
          <w:marRight w:val="0"/>
          <w:marTop w:val="160"/>
          <w:marBottom w:val="0"/>
          <w:divBdr>
            <w:top w:val="none" w:sz="0" w:space="0" w:color="auto"/>
            <w:left w:val="none" w:sz="0" w:space="0" w:color="auto"/>
            <w:bottom w:val="none" w:sz="0" w:space="0" w:color="auto"/>
            <w:right w:val="none" w:sz="0" w:space="0" w:color="auto"/>
          </w:divBdr>
        </w:div>
        <w:div w:id="886527390">
          <w:marLeft w:val="576"/>
          <w:marRight w:val="0"/>
          <w:marTop w:val="160"/>
          <w:marBottom w:val="0"/>
          <w:divBdr>
            <w:top w:val="none" w:sz="0" w:space="0" w:color="auto"/>
            <w:left w:val="none" w:sz="0" w:space="0" w:color="auto"/>
            <w:bottom w:val="none" w:sz="0" w:space="0" w:color="auto"/>
            <w:right w:val="none" w:sz="0" w:space="0" w:color="auto"/>
          </w:divBdr>
        </w:div>
        <w:div w:id="887452029">
          <w:marLeft w:val="850"/>
          <w:marRight w:val="0"/>
          <w:marTop w:val="160"/>
          <w:marBottom w:val="0"/>
          <w:divBdr>
            <w:top w:val="none" w:sz="0" w:space="0" w:color="auto"/>
            <w:left w:val="none" w:sz="0" w:space="0" w:color="auto"/>
            <w:bottom w:val="none" w:sz="0" w:space="0" w:color="auto"/>
            <w:right w:val="none" w:sz="0" w:space="0" w:color="auto"/>
          </w:divBdr>
        </w:div>
        <w:div w:id="1415854156">
          <w:marLeft w:val="576"/>
          <w:marRight w:val="0"/>
          <w:marTop w:val="160"/>
          <w:marBottom w:val="0"/>
          <w:divBdr>
            <w:top w:val="none" w:sz="0" w:space="0" w:color="auto"/>
            <w:left w:val="none" w:sz="0" w:space="0" w:color="auto"/>
            <w:bottom w:val="none" w:sz="0" w:space="0" w:color="auto"/>
            <w:right w:val="none" w:sz="0" w:space="0" w:color="auto"/>
          </w:divBdr>
        </w:div>
        <w:div w:id="1433207218">
          <w:marLeft w:val="576"/>
          <w:marRight w:val="0"/>
          <w:marTop w:val="160"/>
          <w:marBottom w:val="0"/>
          <w:divBdr>
            <w:top w:val="none" w:sz="0" w:space="0" w:color="auto"/>
            <w:left w:val="none" w:sz="0" w:space="0" w:color="auto"/>
            <w:bottom w:val="none" w:sz="0" w:space="0" w:color="auto"/>
            <w:right w:val="none" w:sz="0" w:space="0" w:color="auto"/>
          </w:divBdr>
        </w:div>
        <w:div w:id="1569606066">
          <w:marLeft w:val="850"/>
          <w:marRight w:val="0"/>
          <w:marTop w:val="160"/>
          <w:marBottom w:val="0"/>
          <w:divBdr>
            <w:top w:val="none" w:sz="0" w:space="0" w:color="auto"/>
            <w:left w:val="none" w:sz="0" w:space="0" w:color="auto"/>
            <w:bottom w:val="none" w:sz="0" w:space="0" w:color="auto"/>
            <w:right w:val="none" w:sz="0" w:space="0" w:color="auto"/>
          </w:divBdr>
        </w:div>
      </w:divsChild>
    </w:div>
    <w:div w:id="700132012">
      <w:bodyDiv w:val="1"/>
      <w:marLeft w:val="0"/>
      <w:marRight w:val="0"/>
      <w:marTop w:val="0"/>
      <w:marBottom w:val="0"/>
      <w:divBdr>
        <w:top w:val="none" w:sz="0" w:space="0" w:color="auto"/>
        <w:left w:val="none" w:sz="0" w:space="0" w:color="auto"/>
        <w:bottom w:val="none" w:sz="0" w:space="0" w:color="auto"/>
        <w:right w:val="none" w:sz="0" w:space="0" w:color="auto"/>
      </w:divBdr>
      <w:divsChild>
        <w:div w:id="1329675740">
          <w:marLeft w:val="850"/>
          <w:marRight w:val="0"/>
          <w:marTop w:val="160"/>
          <w:marBottom w:val="0"/>
          <w:divBdr>
            <w:top w:val="none" w:sz="0" w:space="0" w:color="auto"/>
            <w:left w:val="none" w:sz="0" w:space="0" w:color="auto"/>
            <w:bottom w:val="none" w:sz="0" w:space="0" w:color="auto"/>
            <w:right w:val="none" w:sz="0" w:space="0" w:color="auto"/>
          </w:divBdr>
        </w:div>
        <w:div w:id="1894271340">
          <w:marLeft w:val="850"/>
          <w:marRight w:val="0"/>
          <w:marTop w:val="160"/>
          <w:marBottom w:val="0"/>
          <w:divBdr>
            <w:top w:val="none" w:sz="0" w:space="0" w:color="auto"/>
            <w:left w:val="none" w:sz="0" w:space="0" w:color="auto"/>
            <w:bottom w:val="none" w:sz="0" w:space="0" w:color="auto"/>
            <w:right w:val="none" w:sz="0" w:space="0" w:color="auto"/>
          </w:divBdr>
        </w:div>
      </w:divsChild>
    </w:div>
    <w:div w:id="892234097">
      <w:bodyDiv w:val="1"/>
      <w:marLeft w:val="0"/>
      <w:marRight w:val="0"/>
      <w:marTop w:val="0"/>
      <w:marBottom w:val="0"/>
      <w:divBdr>
        <w:top w:val="none" w:sz="0" w:space="0" w:color="auto"/>
        <w:left w:val="none" w:sz="0" w:space="0" w:color="auto"/>
        <w:bottom w:val="none" w:sz="0" w:space="0" w:color="auto"/>
        <w:right w:val="none" w:sz="0" w:space="0" w:color="auto"/>
      </w:divBdr>
    </w:div>
    <w:div w:id="894320497">
      <w:bodyDiv w:val="1"/>
      <w:marLeft w:val="0"/>
      <w:marRight w:val="0"/>
      <w:marTop w:val="0"/>
      <w:marBottom w:val="0"/>
      <w:divBdr>
        <w:top w:val="none" w:sz="0" w:space="0" w:color="auto"/>
        <w:left w:val="none" w:sz="0" w:space="0" w:color="auto"/>
        <w:bottom w:val="none" w:sz="0" w:space="0" w:color="auto"/>
        <w:right w:val="none" w:sz="0" w:space="0" w:color="auto"/>
      </w:divBdr>
      <w:divsChild>
        <w:div w:id="145706728">
          <w:marLeft w:val="850"/>
          <w:marRight w:val="0"/>
          <w:marTop w:val="160"/>
          <w:marBottom w:val="0"/>
          <w:divBdr>
            <w:top w:val="none" w:sz="0" w:space="0" w:color="auto"/>
            <w:left w:val="none" w:sz="0" w:space="0" w:color="auto"/>
            <w:bottom w:val="none" w:sz="0" w:space="0" w:color="auto"/>
            <w:right w:val="none" w:sz="0" w:space="0" w:color="auto"/>
          </w:divBdr>
        </w:div>
      </w:divsChild>
    </w:div>
    <w:div w:id="898244122">
      <w:bodyDiv w:val="1"/>
      <w:marLeft w:val="0"/>
      <w:marRight w:val="0"/>
      <w:marTop w:val="0"/>
      <w:marBottom w:val="0"/>
      <w:divBdr>
        <w:top w:val="none" w:sz="0" w:space="0" w:color="auto"/>
        <w:left w:val="none" w:sz="0" w:space="0" w:color="auto"/>
        <w:bottom w:val="none" w:sz="0" w:space="0" w:color="auto"/>
        <w:right w:val="none" w:sz="0" w:space="0" w:color="auto"/>
      </w:divBdr>
    </w:div>
    <w:div w:id="974143082">
      <w:bodyDiv w:val="1"/>
      <w:marLeft w:val="0"/>
      <w:marRight w:val="0"/>
      <w:marTop w:val="0"/>
      <w:marBottom w:val="0"/>
      <w:divBdr>
        <w:top w:val="none" w:sz="0" w:space="0" w:color="auto"/>
        <w:left w:val="none" w:sz="0" w:space="0" w:color="auto"/>
        <w:bottom w:val="none" w:sz="0" w:space="0" w:color="auto"/>
        <w:right w:val="none" w:sz="0" w:space="0" w:color="auto"/>
      </w:divBdr>
      <w:divsChild>
        <w:div w:id="983389420">
          <w:marLeft w:val="576"/>
          <w:marRight w:val="0"/>
          <w:marTop w:val="160"/>
          <w:marBottom w:val="0"/>
          <w:divBdr>
            <w:top w:val="none" w:sz="0" w:space="0" w:color="auto"/>
            <w:left w:val="none" w:sz="0" w:space="0" w:color="auto"/>
            <w:bottom w:val="none" w:sz="0" w:space="0" w:color="auto"/>
            <w:right w:val="none" w:sz="0" w:space="0" w:color="auto"/>
          </w:divBdr>
        </w:div>
        <w:div w:id="1012951646">
          <w:marLeft w:val="850"/>
          <w:marRight w:val="0"/>
          <w:marTop w:val="160"/>
          <w:marBottom w:val="0"/>
          <w:divBdr>
            <w:top w:val="none" w:sz="0" w:space="0" w:color="auto"/>
            <w:left w:val="none" w:sz="0" w:space="0" w:color="auto"/>
            <w:bottom w:val="none" w:sz="0" w:space="0" w:color="auto"/>
            <w:right w:val="none" w:sz="0" w:space="0" w:color="auto"/>
          </w:divBdr>
        </w:div>
        <w:div w:id="1550989476">
          <w:marLeft w:val="850"/>
          <w:marRight w:val="0"/>
          <w:marTop w:val="160"/>
          <w:marBottom w:val="0"/>
          <w:divBdr>
            <w:top w:val="none" w:sz="0" w:space="0" w:color="auto"/>
            <w:left w:val="none" w:sz="0" w:space="0" w:color="auto"/>
            <w:bottom w:val="none" w:sz="0" w:space="0" w:color="auto"/>
            <w:right w:val="none" w:sz="0" w:space="0" w:color="auto"/>
          </w:divBdr>
        </w:div>
        <w:div w:id="1675376495">
          <w:marLeft w:val="1138"/>
          <w:marRight w:val="0"/>
          <w:marTop w:val="160"/>
          <w:marBottom w:val="0"/>
          <w:divBdr>
            <w:top w:val="none" w:sz="0" w:space="0" w:color="auto"/>
            <w:left w:val="none" w:sz="0" w:space="0" w:color="auto"/>
            <w:bottom w:val="none" w:sz="0" w:space="0" w:color="auto"/>
            <w:right w:val="none" w:sz="0" w:space="0" w:color="auto"/>
          </w:divBdr>
        </w:div>
        <w:div w:id="1902590579">
          <w:marLeft w:val="576"/>
          <w:marRight w:val="0"/>
          <w:marTop w:val="160"/>
          <w:marBottom w:val="0"/>
          <w:divBdr>
            <w:top w:val="none" w:sz="0" w:space="0" w:color="auto"/>
            <w:left w:val="none" w:sz="0" w:space="0" w:color="auto"/>
            <w:bottom w:val="none" w:sz="0" w:space="0" w:color="auto"/>
            <w:right w:val="none" w:sz="0" w:space="0" w:color="auto"/>
          </w:divBdr>
        </w:div>
        <w:div w:id="1946233790">
          <w:marLeft w:val="576"/>
          <w:marRight w:val="0"/>
          <w:marTop w:val="160"/>
          <w:marBottom w:val="0"/>
          <w:divBdr>
            <w:top w:val="none" w:sz="0" w:space="0" w:color="auto"/>
            <w:left w:val="none" w:sz="0" w:space="0" w:color="auto"/>
            <w:bottom w:val="none" w:sz="0" w:space="0" w:color="auto"/>
            <w:right w:val="none" w:sz="0" w:space="0" w:color="auto"/>
          </w:divBdr>
        </w:div>
      </w:divsChild>
    </w:div>
    <w:div w:id="1085414643">
      <w:bodyDiv w:val="1"/>
      <w:marLeft w:val="0"/>
      <w:marRight w:val="0"/>
      <w:marTop w:val="0"/>
      <w:marBottom w:val="0"/>
      <w:divBdr>
        <w:top w:val="none" w:sz="0" w:space="0" w:color="auto"/>
        <w:left w:val="none" w:sz="0" w:space="0" w:color="auto"/>
        <w:bottom w:val="none" w:sz="0" w:space="0" w:color="auto"/>
        <w:right w:val="none" w:sz="0" w:space="0" w:color="auto"/>
      </w:divBdr>
    </w:div>
    <w:div w:id="1188788027">
      <w:bodyDiv w:val="1"/>
      <w:marLeft w:val="0"/>
      <w:marRight w:val="0"/>
      <w:marTop w:val="0"/>
      <w:marBottom w:val="0"/>
      <w:divBdr>
        <w:top w:val="none" w:sz="0" w:space="0" w:color="auto"/>
        <w:left w:val="none" w:sz="0" w:space="0" w:color="auto"/>
        <w:bottom w:val="none" w:sz="0" w:space="0" w:color="auto"/>
        <w:right w:val="none" w:sz="0" w:space="0" w:color="auto"/>
      </w:divBdr>
      <w:divsChild>
        <w:div w:id="981498774">
          <w:marLeft w:val="850"/>
          <w:marRight w:val="0"/>
          <w:marTop w:val="160"/>
          <w:marBottom w:val="0"/>
          <w:divBdr>
            <w:top w:val="none" w:sz="0" w:space="0" w:color="auto"/>
            <w:left w:val="none" w:sz="0" w:space="0" w:color="auto"/>
            <w:bottom w:val="none" w:sz="0" w:space="0" w:color="auto"/>
            <w:right w:val="none" w:sz="0" w:space="0" w:color="auto"/>
          </w:divBdr>
        </w:div>
        <w:div w:id="1639534316">
          <w:marLeft w:val="850"/>
          <w:marRight w:val="0"/>
          <w:marTop w:val="160"/>
          <w:marBottom w:val="0"/>
          <w:divBdr>
            <w:top w:val="none" w:sz="0" w:space="0" w:color="auto"/>
            <w:left w:val="none" w:sz="0" w:space="0" w:color="auto"/>
            <w:bottom w:val="none" w:sz="0" w:space="0" w:color="auto"/>
            <w:right w:val="none" w:sz="0" w:space="0" w:color="auto"/>
          </w:divBdr>
        </w:div>
      </w:divsChild>
    </w:div>
    <w:div w:id="1242914488">
      <w:bodyDiv w:val="1"/>
      <w:marLeft w:val="0"/>
      <w:marRight w:val="0"/>
      <w:marTop w:val="0"/>
      <w:marBottom w:val="0"/>
      <w:divBdr>
        <w:top w:val="none" w:sz="0" w:space="0" w:color="auto"/>
        <w:left w:val="none" w:sz="0" w:space="0" w:color="auto"/>
        <w:bottom w:val="none" w:sz="0" w:space="0" w:color="auto"/>
        <w:right w:val="none" w:sz="0" w:space="0" w:color="auto"/>
      </w:divBdr>
      <w:divsChild>
        <w:div w:id="578366394">
          <w:marLeft w:val="850"/>
          <w:marRight w:val="0"/>
          <w:marTop w:val="160"/>
          <w:marBottom w:val="0"/>
          <w:divBdr>
            <w:top w:val="none" w:sz="0" w:space="0" w:color="auto"/>
            <w:left w:val="none" w:sz="0" w:space="0" w:color="auto"/>
            <w:bottom w:val="none" w:sz="0" w:space="0" w:color="auto"/>
            <w:right w:val="none" w:sz="0" w:space="0" w:color="auto"/>
          </w:divBdr>
        </w:div>
        <w:div w:id="997222931">
          <w:marLeft w:val="1138"/>
          <w:marRight w:val="0"/>
          <w:marTop w:val="160"/>
          <w:marBottom w:val="0"/>
          <w:divBdr>
            <w:top w:val="none" w:sz="0" w:space="0" w:color="auto"/>
            <w:left w:val="none" w:sz="0" w:space="0" w:color="auto"/>
            <w:bottom w:val="none" w:sz="0" w:space="0" w:color="auto"/>
            <w:right w:val="none" w:sz="0" w:space="0" w:color="auto"/>
          </w:divBdr>
        </w:div>
        <w:div w:id="1628390960">
          <w:marLeft w:val="1138"/>
          <w:marRight w:val="0"/>
          <w:marTop w:val="160"/>
          <w:marBottom w:val="0"/>
          <w:divBdr>
            <w:top w:val="none" w:sz="0" w:space="0" w:color="auto"/>
            <w:left w:val="none" w:sz="0" w:space="0" w:color="auto"/>
            <w:bottom w:val="none" w:sz="0" w:space="0" w:color="auto"/>
            <w:right w:val="none" w:sz="0" w:space="0" w:color="auto"/>
          </w:divBdr>
        </w:div>
        <w:div w:id="1909150106">
          <w:marLeft w:val="850"/>
          <w:marRight w:val="0"/>
          <w:marTop w:val="160"/>
          <w:marBottom w:val="0"/>
          <w:divBdr>
            <w:top w:val="none" w:sz="0" w:space="0" w:color="auto"/>
            <w:left w:val="none" w:sz="0" w:space="0" w:color="auto"/>
            <w:bottom w:val="none" w:sz="0" w:space="0" w:color="auto"/>
            <w:right w:val="none" w:sz="0" w:space="0" w:color="auto"/>
          </w:divBdr>
        </w:div>
        <w:div w:id="2017612473">
          <w:marLeft w:val="850"/>
          <w:marRight w:val="0"/>
          <w:marTop w:val="160"/>
          <w:marBottom w:val="0"/>
          <w:divBdr>
            <w:top w:val="none" w:sz="0" w:space="0" w:color="auto"/>
            <w:left w:val="none" w:sz="0" w:space="0" w:color="auto"/>
            <w:bottom w:val="none" w:sz="0" w:space="0" w:color="auto"/>
            <w:right w:val="none" w:sz="0" w:space="0" w:color="auto"/>
          </w:divBdr>
        </w:div>
      </w:divsChild>
    </w:div>
    <w:div w:id="1562903788">
      <w:bodyDiv w:val="1"/>
      <w:marLeft w:val="0"/>
      <w:marRight w:val="0"/>
      <w:marTop w:val="0"/>
      <w:marBottom w:val="0"/>
      <w:divBdr>
        <w:top w:val="none" w:sz="0" w:space="0" w:color="auto"/>
        <w:left w:val="none" w:sz="0" w:space="0" w:color="auto"/>
        <w:bottom w:val="none" w:sz="0" w:space="0" w:color="auto"/>
        <w:right w:val="none" w:sz="0" w:space="0" w:color="auto"/>
      </w:divBdr>
      <w:divsChild>
        <w:div w:id="147400202">
          <w:marLeft w:val="850"/>
          <w:marRight w:val="0"/>
          <w:marTop w:val="160"/>
          <w:marBottom w:val="0"/>
          <w:divBdr>
            <w:top w:val="none" w:sz="0" w:space="0" w:color="auto"/>
            <w:left w:val="none" w:sz="0" w:space="0" w:color="auto"/>
            <w:bottom w:val="none" w:sz="0" w:space="0" w:color="auto"/>
            <w:right w:val="none" w:sz="0" w:space="0" w:color="auto"/>
          </w:divBdr>
        </w:div>
      </w:divsChild>
    </w:div>
    <w:div w:id="1596553960">
      <w:bodyDiv w:val="1"/>
      <w:marLeft w:val="0"/>
      <w:marRight w:val="0"/>
      <w:marTop w:val="0"/>
      <w:marBottom w:val="0"/>
      <w:divBdr>
        <w:top w:val="none" w:sz="0" w:space="0" w:color="auto"/>
        <w:left w:val="none" w:sz="0" w:space="0" w:color="auto"/>
        <w:bottom w:val="none" w:sz="0" w:space="0" w:color="auto"/>
        <w:right w:val="none" w:sz="0" w:space="0" w:color="auto"/>
      </w:divBdr>
      <w:divsChild>
        <w:div w:id="79909737">
          <w:marLeft w:val="576"/>
          <w:marRight w:val="0"/>
          <w:marTop w:val="160"/>
          <w:marBottom w:val="0"/>
          <w:divBdr>
            <w:top w:val="none" w:sz="0" w:space="0" w:color="auto"/>
            <w:left w:val="none" w:sz="0" w:space="0" w:color="auto"/>
            <w:bottom w:val="none" w:sz="0" w:space="0" w:color="auto"/>
            <w:right w:val="none" w:sz="0" w:space="0" w:color="auto"/>
          </w:divBdr>
        </w:div>
        <w:div w:id="253515398">
          <w:marLeft w:val="288"/>
          <w:marRight w:val="0"/>
          <w:marTop w:val="160"/>
          <w:marBottom w:val="0"/>
          <w:divBdr>
            <w:top w:val="none" w:sz="0" w:space="0" w:color="auto"/>
            <w:left w:val="none" w:sz="0" w:space="0" w:color="auto"/>
            <w:bottom w:val="none" w:sz="0" w:space="0" w:color="auto"/>
            <w:right w:val="none" w:sz="0" w:space="0" w:color="auto"/>
          </w:divBdr>
        </w:div>
        <w:div w:id="436563912">
          <w:marLeft w:val="1138"/>
          <w:marRight w:val="0"/>
          <w:marTop w:val="160"/>
          <w:marBottom w:val="0"/>
          <w:divBdr>
            <w:top w:val="none" w:sz="0" w:space="0" w:color="auto"/>
            <w:left w:val="none" w:sz="0" w:space="0" w:color="auto"/>
            <w:bottom w:val="none" w:sz="0" w:space="0" w:color="auto"/>
            <w:right w:val="none" w:sz="0" w:space="0" w:color="auto"/>
          </w:divBdr>
        </w:div>
        <w:div w:id="639968092">
          <w:marLeft w:val="576"/>
          <w:marRight w:val="0"/>
          <w:marTop w:val="160"/>
          <w:marBottom w:val="0"/>
          <w:divBdr>
            <w:top w:val="none" w:sz="0" w:space="0" w:color="auto"/>
            <w:left w:val="none" w:sz="0" w:space="0" w:color="auto"/>
            <w:bottom w:val="none" w:sz="0" w:space="0" w:color="auto"/>
            <w:right w:val="none" w:sz="0" w:space="0" w:color="auto"/>
          </w:divBdr>
        </w:div>
        <w:div w:id="798492729">
          <w:marLeft w:val="576"/>
          <w:marRight w:val="0"/>
          <w:marTop w:val="160"/>
          <w:marBottom w:val="0"/>
          <w:divBdr>
            <w:top w:val="none" w:sz="0" w:space="0" w:color="auto"/>
            <w:left w:val="none" w:sz="0" w:space="0" w:color="auto"/>
            <w:bottom w:val="none" w:sz="0" w:space="0" w:color="auto"/>
            <w:right w:val="none" w:sz="0" w:space="0" w:color="auto"/>
          </w:divBdr>
        </w:div>
        <w:div w:id="884173383">
          <w:marLeft w:val="850"/>
          <w:marRight w:val="0"/>
          <w:marTop w:val="160"/>
          <w:marBottom w:val="0"/>
          <w:divBdr>
            <w:top w:val="none" w:sz="0" w:space="0" w:color="auto"/>
            <w:left w:val="none" w:sz="0" w:space="0" w:color="auto"/>
            <w:bottom w:val="none" w:sz="0" w:space="0" w:color="auto"/>
            <w:right w:val="none" w:sz="0" w:space="0" w:color="auto"/>
          </w:divBdr>
        </w:div>
        <w:div w:id="984165685">
          <w:marLeft w:val="576"/>
          <w:marRight w:val="0"/>
          <w:marTop w:val="160"/>
          <w:marBottom w:val="0"/>
          <w:divBdr>
            <w:top w:val="none" w:sz="0" w:space="0" w:color="auto"/>
            <w:left w:val="none" w:sz="0" w:space="0" w:color="auto"/>
            <w:bottom w:val="none" w:sz="0" w:space="0" w:color="auto"/>
            <w:right w:val="none" w:sz="0" w:space="0" w:color="auto"/>
          </w:divBdr>
        </w:div>
        <w:div w:id="1379664136">
          <w:marLeft w:val="850"/>
          <w:marRight w:val="0"/>
          <w:marTop w:val="160"/>
          <w:marBottom w:val="0"/>
          <w:divBdr>
            <w:top w:val="none" w:sz="0" w:space="0" w:color="auto"/>
            <w:left w:val="none" w:sz="0" w:space="0" w:color="auto"/>
            <w:bottom w:val="none" w:sz="0" w:space="0" w:color="auto"/>
            <w:right w:val="none" w:sz="0" w:space="0" w:color="auto"/>
          </w:divBdr>
        </w:div>
        <w:div w:id="1819346954">
          <w:marLeft w:val="576"/>
          <w:marRight w:val="0"/>
          <w:marTop w:val="160"/>
          <w:marBottom w:val="0"/>
          <w:divBdr>
            <w:top w:val="none" w:sz="0" w:space="0" w:color="auto"/>
            <w:left w:val="none" w:sz="0" w:space="0" w:color="auto"/>
            <w:bottom w:val="none" w:sz="0" w:space="0" w:color="auto"/>
            <w:right w:val="none" w:sz="0" w:space="0" w:color="auto"/>
          </w:divBdr>
        </w:div>
        <w:div w:id="1845512026">
          <w:marLeft w:val="288"/>
          <w:marRight w:val="0"/>
          <w:marTop w:val="160"/>
          <w:marBottom w:val="0"/>
          <w:divBdr>
            <w:top w:val="none" w:sz="0" w:space="0" w:color="auto"/>
            <w:left w:val="none" w:sz="0" w:space="0" w:color="auto"/>
            <w:bottom w:val="none" w:sz="0" w:space="0" w:color="auto"/>
            <w:right w:val="none" w:sz="0" w:space="0" w:color="auto"/>
          </w:divBdr>
        </w:div>
      </w:divsChild>
    </w:div>
    <w:div w:id="1598517890">
      <w:bodyDiv w:val="1"/>
      <w:marLeft w:val="0"/>
      <w:marRight w:val="0"/>
      <w:marTop w:val="0"/>
      <w:marBottom w:val="0"/>
      <w:divBdr>
        <w:top w:val="none" w:sz="0" w:space="0" w:color="auto"/>
        <w:left w:val="none" w:sz="0" w:space="0" w:color="auto"/>
        <w:bottom w:val="none" w:sz="0" w:space="0" w:color="auto"/>
        <w:right w:val="none" w:sz="0" w:space="0" w:color="auto"/>
      </w:divBdr>
    </w:div>
    <w:div w:id="1825773982">
      <w:bodyDiv w:val="1"/>
      <w:marLeft w:val="0"/>
      <w:marRight w:val="0"/>
      <w:marTop w:val="0"/>
      <w:marBottom w:val="0"/>
      <w:divBdr>
        <w:top w:val="none" w:sz="0" w:space="0" w:color="auto"/>
        <w:left w:val="none" w:sz="0" w:space="0" w:color="auto"/>
        <w:bottom w:val="none" w:sz="0" w:space="0" w:color="auto"/>
        <w:right w:val="none" w:sz="0" w:space="0" w:color="auto"/>
      </w:divBdr>
      <w:divsChild>
        <w:div w:id="150292217">
          <w:marLeft w:val="576"/>
          <w:marRight w:val="0"/>
          <w:marTop w:val="160"/>
          <w:marBottom w:val="0"/>
          <w:divBdr>
            <w:top w:val="none" w:sz="0" w:space="0" w:color="auto"/>
            <w:left w:val="none" w:sz="0" w:space="0" w:color="auto"/>
            <w:bottom w:val="none" w:sz="0" w:space="0" w:color="auto"/>
            <w:right w:val="none" w:sz="0" w:space="0" w:color="auto"/>
          </w:divBdr>
        </w:div>
        <w:div w:id="601259565">
          <w:marLeft w:val="576"/>
          <w:marRight w:val="0"/>
          <w:marTop w:val="160"/>
          <w:marBottom w:val="0"/>
          <w:divBdr>
            <w:top w:val="none" w:sz="0" w:space="0" w:color="auto"/>
            <w:left w:val="none" w:sz="0" w:space="0" w:color="auto"/>
            <w:bottom w:val="none" w:sz="0" w:space="0" w:color="auto"/>
            <w:right w:val="none" w:sz="0" w:space="0" w:color="auto"/>
          </w:divBdr>
        </w:div>
        <w:div w:id="1290890878">
          <w:marLeft w:val="288"/>
          <w:marRight w:val="0"/>
          <w:marTop w:val="160"/>
          <w:marBottom w:val="0"/>
          <w:divBdr>
            <w:top w:val="none" w:sz="0" w:space="0" w:color="auto"/>
            <w:left w:val="none" w:sz="0" w:space="0" w:color="auto"/>
            <w:bottom w:val="none" w:sz="0" w:space="0" w:color="auto"/>
            <w:right w:val="none" w:sz="0" w:space="0" w:color="auto"/>
          </w:divBdr>
        </w:div>
        <w:div w:id="1342047460">
          <w:marLeft w:val="288"/>
          <w:marRight w:val="0"/>
          <w:marTop w:val="160"/>
          <w:marBottom w:val="0"/>
          <w:divBdr>
            <w:top w:val="none" w:sz="0" w:space="0" w:color="auto"/>
            <w:left w:val="none" w:sz="0" w:space="0" w:color="auto"/>
            <w:bottom w:val="none" w:sz="0" w:space="0" w:color="auto"/>
            <w:right w:val="none" w:sz="0" w:space="0" w:color="auto"/>
          </w:divBdr>
        </w:div>
        <w:div w:id="1525483998">
          <w:marLeft w:val="850"/>
          <w:marRight w:val="0"/>
          <w:marTop w:val="160"/>
          <w:marBottom w:val="0"/>
          <w:divBdr>
            <w:top w:val="none" w:sz="0" w:space="0" w:color="auto"/>
            <w:left w:val="none" w:sz="0" w:space="0" w:color="auto"/>
            <w:bottom w:val="none" w:sz="0" w:space="0" w:color="auto"/>
            <w:right w:val="none" w:sz="0" w:space="0" w:color="auto"/>
          </w:divBdr>
        </w:div>
        <w:div w:id="1810781467">
          <w:marLeft w:val="576"/>
          <w:marRight w:val="0"/>
          <w:marTop w:val="160"/>
          <w:marBottom w:val="0"/>
          <w:divBdr>
            <w:top w:val="none" w:sz="0" w:space="0" w:color="auto"/>
            <w:left w:val="none" w:sz="0" w:space="0" w:color="auto"/>
            <w:bottom w:val="none" w:sz="0" w:space="0" w:color="auto"/>
            <w:right w:val="none" w:sz="0" w:space="0" w:color="auto"/>
          </w:divBdr>
        </w:div>
        <w:div w:id="1930193043">
          <w:marLeft w:val="576"/>
          <w:marRight w:val="0"/>
          <w:marTop w:val="160"/>
          <w:marBottom w:val="0"/>
          <w:divBdr>
            <w:top w:val="none" w:sz="0" w:space="0" w:color="auto"/>
            <w:left w:val="none" w:sz="0" w:space="0" w:color="auto"/>
            <w:bottom w:val="none" w:sz="0" w:space="0" w:color="auto"/>
            <w:right w:val="none" w:sz="0" w:space="0" w:color="auto"/>
          </w:divBdr>
        </w:div>
        <w:div w:id="1997176565">
          <w:marLeft w:val="576"/>
          <w:marRight w:val="0"/>
          <w:marTop w:val="160"/>
          <w:marBottom w:val="0"/>
          <w:divBdr>
            <w:top w:val="none" w:sz="0" w:space="0" w:color="auto"/>
            <w:left w:val="none" w:sz="0" w:space="0" w:color="auto"/>
            <w:bottom w:val="none" w:sz="0" w:space="0" w:color="auto"/>
            <w:right w:val="none" w:sz="0" w:space="0" w:color="auto"/>
          </w:divBdr>
        </w:div>
      </w:divsChild>
    </w:div>
    <w:div w:id="2127654089">
      <w:bodyDiv w:val="1"/>
      <w:marLeft w:val="0"/>
      <w:marRight w:val="0"/>
      <w:marTop w:val="0"/>
      <w:marBottom w:val="0"/>
      <w:divBdr>
        <w:top w:val="none" w:sz="0" w:space="0" w:color="auto"/>
        <w:left w:val="none" w:sz="0" w:space="0" w:color="auto"/>
        <w:bottom w:val="none" w:sz="0" w:space="0" w:color="auto"/>
        <w:right w:val="none" w:sz="0" w:space="0" w:color="auto"/>
      </w:divBdr>
      <w:divsChild>
        <w:div w:id="653528685">
          <w:marLeft w:val="576"/>
          <w:marRight w:val="0"/>
          <w:marTop w:val="160"/>
          <w:marBottom w:val="0"/>
          <w:divBdr>
            <w:top w:val="none" w:sz="0" w:space="0" w:color="auto"/>
            <w:left w:val="none" w:sz="0" w:space="0" w:color="auto"/>
            <w:bottom w:val="none" w:sz="0" w:space="0" w:color="auto"/>
            <w:right w:val="none" w:sz="0" w:space="0" w:color="auto"/>
          </w:divBdr>
        </w:div>
        <w:div w:id="1558977553">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ieudo\Desktop\RAN1-10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purl.org/dc/elements/1.1/"/>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12E89DA0-57BD-435D-9A69-EAA5FD6EC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5AA6EE-266F-44A5-A1B4-B2E7ABF66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6</Pages>
  <Words>3103</Words>
  <Characters>16450</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19514</CharactersWithSpaces>
  <SharedDoc>false</SharedDoc>
  <HLinks>
    <vt:vector size="198" baseType="variant">
      <vt:variant>
        <vt:i4>1048629</vt:i4>
      </vt:variant>
      <vt:variant>
        <vt:i4>104</vt:i4>
      </vt:variant>
      <vt:variant>
        <vt:i4>0</vt:i4>
      </vt:variant>
      <vt:variant>
        <vt:i4>5</vt:i4>
      </vt:variant>
      <vt:variant>
        <vt:lpwstr/>
      </vt:variant>
      <vt:variant>
        <vt:lpwstr>_Toc59472861</vt:lpwstr>
      </vt:variant>
      <vt:variant>
        <vt:i4>1114165</vt:i4>
      </vt:variant>
      <vt:variant>
        <vt:i4>101</vt:i4>
      </vt:variant>
      <vt:variant>
        <vt:i4>0</vt:i4>
      </vt:variant>
      <vt:variant>
        <vt:i4>5</vt:i4>
      </vt:variant>
      <vt:variant>
        <vt:lpwstr/>
      </vt:variant>
      <vt:variant>
        <vt:lpwstr>_Toc59472860</vt:lpwstr>
      </vt:variant>
      <vt:variant>
        <vt:i4>1572918</vt:i4>
      </vt:variant>
      <vt:variant>
        <vt:i4>98</vt:i4>
      </vt:variant>
      <vt:variant>
        <vt:i4>0</vt:i4>
      </vt:variant>
      <vt:variant>
        <vt:i4>5</vt:i4>
      </vt:variant>
      <vt:variant>
        <vt:lpwstr/>
      </vt:variant>
      <vt:variant>
        <vt:lpwstr>_Toc59472859</vt:lpwstr>
      </vt:variant>
      <vt:variant>
        <vt:i4>1638454</vt:i4>
      </vt:variant>
      <vt:variant>
        <vt:i4>95</vt:i4>
      </vt:variant>
      <vt:variant>
        <vt:i4>0</vt:i4>
      </vt:variant>
      <vt:variant>
        <vt:i4>5</vt:i4>
      </vt:variant>
      <vt:variant>
        <vt:lpwstr/>
      </vt:variant>
      <vt:variant>
        <vt:lpwstr>_Toc59472858</vt:lpwstr>
      </vt:variant>
      <vt:variant>
        <vt:i4>1441846</vt:i4>
      </vt:variant>
      <vt:variant>
        <vt:i4>92</vt:i4>
      </vt:variant>
      <vt:variant>
        <vt:i4>0</vt:i4>
      </vt:variant>
      <vt:variant>
        <vt:i4>5</vt:i4>
      </vt:variant>
      <vt:variant>
        <vt:lpwstr/>
      </vt:variant>
      <vt:variant>
        <vt:lpwstr>_Toc59472857</vt:lpwstr>
      </vt:variant>
      <vt:variant>
        <vt:i4>1507382</vt:i4>
      </vt:variant>
      <vt:variant>
        <vt:i4>89</vt:i4>
      </vt:variant>
      <vt:variant>
        <vt:i4>0</vt:i4>
      </vt:variant>
      <vt:variant>
        <vt:i4>5</vt:i4>
      </vt:variant>
      <vt:variant>
        <vt:lpwstr/>
      </vt:variant>
      <vt:variant>
        <vt:lpwstr>_Toc59472856</vt:lpwstr>
      </vt:variant>
      <vt:variant>
        <vt:i4>1310774</vt:i4>
      </vt:variant>
      <vt:variant>
        <vt:i4>86</vt:i4>
      </vt:variant>
      <vt:variant>
        <vt:i4>0</vt:i4>
      </vt:variant>
      <vt:variant>
        <vt:i4>5</vt:i4>
      </vt:variant>
      <vt:variant>
        <vt:lpwstr/>
      </vt:variant>
      <vt:variant>
        <vt:lpwstr>_Toc59472855</vt:lpwstr>
      </vt:variant>
      <vt:variant>
        <vt:i4>1376310</vt:i4>
      </vt:variant>
      <vt:variant>
        <vt:i4>83</vt:i4>
      </vt:variant>
      <vt:variant>
        <vt:i4>0</vt:i4>
      </vt:variant>
      <vt:variant>
        <vt:i4>5</vt:i4>
      </vt:variant>
      <vt:variant>
        <vt:lpwstr/>
      </vt:variant>
      <vt:variant>
        <vt:lpwstr>_Toc59472854</vt:lpwstr>
      </vt:variant>
      <vt:variant>
        <vt:i4>1179702</vt:i4>
      </vt:variant>
      <vt:variant>
        <vt:i4>80</vt:i4>
      </vt:variant>
      <vt:variant>
        <vt:i4>0</vt:i4>
      </vt:variant>
      <vt:variant>
        <vt:i4>5</vt:i4>
      </vt:variant>
      <vt:variant>
        <vt:lpwstr/>
      </vt:variant>
      <vt:variant>
        <vt:lpwstr>_Toc59472853</vt:lpwstr>
      </vt:variant>
      <vt:variant>
        <vt:i4>1245238</vt:i4>
      </vt:variant>
      <vt:variant>
        <vt:i4>77</vt:i4>
      </vt:variant>
      <vt:variant>
        <vt:i4>0</vt:i4>
      </vt:variant>
      <vt:variant>
        <vt:i4>5</vt:i4>
      </vt:variant>
      <vt:variant>
        <vt:lpwstr/>
      </vt:variant>
      <vt:variant>
        <vt:lpwstr>_Toc59472852</vt:lpwstr>
      </vt:variant>
      <vt:variant>
        <vt:i4>1048630</vt:i4>
      </vt:variant>
      <vt:variant>
        <vt:i4>74</vt:i4>
      </vt:variant>
      <vt:variant>
        <vt:i4>0</vt:i4>
      </vt:variant>
      <vt:variant>
        <vt:i4>5</vt:i4>
      </vt:variant>
      <vt:variant>
        <vt:lpwstr/>
      </vt:variant>
      <vt:variant>
        <vt:lpwstr>_Toc59472851</vt:lpwstr>
      </vt:variant>
      <vt:variant>
        <vt:i4>1114166</vt:i4>
      </vt:variant>
      <vt:variant>
        <vt:i4>71</vt:i4>
      </vt:variant>
      <vt:variant>
        <vt:i4>0</vt:i4>
      </vt:variant>
      <vt:variant>
        <vt:i4>5</vt:i4>
      </vt:variant>
      <vt:variant>
        <vt:lpwstr/>
      </vt:variant>
      <vt:variant>
        <vt:lpwstr>_Toc59472850</vt:lpwstr>
      </vt:variant>
      <vt:variant>
        <vt:i4>1572919</vt:i4>
      </vt:variant>
      <vt:variant>
        <vt:i4>68</vt:i4>
      </vt:variant>
      <vt:variant>
        <vt:i4>0</vt:i4>
      </vt:variant>
      <vt:variant>
        <vt:i4>5</vt:i4>
      </vt:variant>
      <vt:variant>
        <vt:lpwstr/>
      </vt:variant>
      <vt:variant>
        <vt:lpwstr>_Toc59472849</vt:lpwstr>
      </vt:variant>
      <vt:variant>
        <vt:i4>1638455</vt:i4>
      </vt:variant>
      <vt:variant>
        <vt:i4>65</vt:i4>
      </vt:variant>
      <vt:variant>
        <vt:i4>0</vt:i4>
      </vt:variant>
      <vt:variant>
        <vt:i4>5</vt:i4>
      </vt:variant>
      <vt:variant>
        <vt:lpwstr/>
      </vt:variant>
      <vt:variant>
        <vt:lpwstr>_Toc59472848</vt:lpwstr>
      </vt:variant>
      <vt:variant>
        <vt:i4>1441847</vt:i4>
      </vt:variant>
      <vt:variant>
        <vt:i4>62</vt:i4>
      </vt:variant>
      <vt:variant>
        <vt:i4>0</vt:i4>
      </vt:variant>
      <vt:variant>
        <vt:i4>5</vt:i4>
      </vt:variant>
      <vt:variant>
        <vt:lpwstr/>
      </vt:variant>
      <vt:variant>
        <vt:lpwstr>_Toc59472847</vt:lpwstr>
      </vt:variant>
      <vt:variant>
        <vt:i4>1507383</vt:i4>
      </vt:variant>
      <vt:variant>
        <vt:i4>59</vt:i4>
      </vt:variant>
      <vt:variant>
        <vt:i4>0</vt:i4>
      </vt:variant>
      <vt:variant>
        <vt:i4>5</vt:i4>
      </vt:variant>
      <vt:variant>
        <vt:lpwstr/>
      </vt:variant>
      <vt:variant>
        <vt:lpwstr>_Toc59472846</vt:lpwstr>
      </vt:variant>
      <vt:variant>
        <vt:i4>1310775</vt:i4>
      </vt:variant>
      <vt:variant>
        <vt:i4>56</vt:i4>
      </vt:variant>
      <vt:variant>
        <vt:i4>0</vt:i4>
      </vt:variant>
      <vt:variant>
        <vt:i4>5</vt:i4>
      </vt:variant>
      <vt:variant>
        <vt:lpwstr/>
      </vt:variant>
      <vt:variant>
        <vt:lpwstr>_Toc59472845</vt:lpwstr>
      </vt:variant>
      <vt:variant>
        <vt:i4>1376311</vt:i4>
      </vt:variant>
      <vt:variant>
        <vt:i4>53</vt:i4>
      </vt:variant>
      <vt:variant>
        <vt:i4>0</vt:i4>
      </vt:variant>
      <vt:variant>
        <vt:i4>5</vt:i4>
      </vt:variant>
      <vt:variant>
        <vt:lpwstr/>
      </vt:variant>
      <vt:variant>
        <vt:lpwstr>_Toc59472844</vt:lpwstr>
      </vt:variant>
      <vt:variant>
        <vt:i4>1179703</vt:i4>
      </vt:variant>
      <vt:variant>
        <vt:i4>50</vt:i4>
      </vt:variant>
      <vt:variant>
        <vt:i4>0</vt:i4>
      </vt:variant>
      <vt:variant>
        <vt:i4>5</vt:i4>
      </vt:variant>
      <vt:variant>
        <vt:lpwstr/>
      </vt:variant>
      <vt:variant>
        <vt:lpwstr>_Toc59472843</vt:lpwstr>
      </vt:variant>
      <vt:variant>
        <vt:i4>1245239</vt:i4>
      </vt:variant>
      <vt:variant>
        <vt:i4>47</vt:i4>
      </vt:variant>
      <vt:variant>
        <vt:i4>0</vt:i4>
      </vt:variant>
      <vt:variant>
        <vt:i4>5</vt:i4>
      </vt:variant>
      <vt:variant>
        <vt:lpwstr/>
      </vt:variant>
      <vt:variant>
        <vt:lpwstr>_Toc59472842</vt:lpwstr>
      </vt:variant>
      <vt:variant>
        <vt:i4>1048631</vt:i4>
      </vt:variant>
      <vt:variant>
        <vt:i4>44</vt:i4>
      </vt:variant>
      <vt:variant>
        <vt:i4>0</vt:i4>
      </vt:variant>
      <vt:variant>
        <vt:i4>5</vt:i4>
      </vt:variant>
      <vt:variant>
        <vt:lpwstr/>
      </vt:variant>
      <vt:variant>
        <vt:lpwstr>_Toc59472841</vt:lpwstr>
      </vt:variant>
      <vt:variant>
        <vt:i4>1114167</vt:i4>
      </vt:variant>
      <vt:variant>
        <vt:i4>41</vt:i4>
      </vt:variant>
      <vt:variant>
        <vt:i4>0</vt:i4>
      </vt:variant>
      <vt:variant>
        <vt:i4>5</vt:i4>
      </vt:variant>
      <vt:variant>
        <vt:lpwstr/>
      </vt:variant>
      <vt:variant>
        <vt:lpwstr>_Toc59472840</vt:lpwstr>
      </vt:variant>
      <vt:variant>
        <vt:i4>1572912</vt:i4>
      </vt:variant>
      <vt:variant>
        <vt:i4>38</vt:i4>
      </vt:variant>
      <vt:variant>
        <vt:i4>0</vt:i4>
      </vt:variant>
      <vt:variant>
        <vt:i4>5</vt:i4>
      </vt:variant>
      <vt:variant>
        <vt:lpwstr/>
      </vt:variant>
      <vt:variant>
        <vt:lpwstr>_Toc59472839</vt:lpwstr>
      </vt:variant>
      <vt:variant>
        <vt:i4>1638448</vt:i4>
      </vt:variant>
      <vt:variant>
        <vt:i4>35</vt:i4>
      </vt:variant>
      <vt:variant>
        <vt:i4>0</vt:i4>
      </vt:variant>
      <vt:variant>
        <vt:i4>5</vt:i4>
      </vt:variant>
      <vt:variant>
        <vt:lpwstr/>
      </vt:variant>
      <vt:variant>
        <vt:lpwstr>_Toc59472838</vt:lpwstr>
      </vt:variant>
      <vt:variant>
        <vt:i4>1441840</vt:i4>
      </vt:variant>
      <vt:variant>
        <vt:i4>32</vt:i4>
      </vt:variant>
      <vt:variant>
        <vt:i4>0</vt:i4>
      </vt:variant>
      <vt:variant>
        <vt:i4>5</vt:i4>
      </vt:variant>
      <vt:variant>
        <vt:lpwstr/>
      </vt:variant>
      <vt:variant>
        <vt:lpwstr>_Toc59472837</vt:lpwstr>
      </vt:variant>
      <vt:variant>
        <vt:i4>1507376</vt:i4>
      </vt:variant>
      <vt:variant>
        <vt:i4>26</vt:i4>
      </vt:variant>
      <vt:variant>
        <vt:i4>0</vt:i4>
      </vt:variant>
      <vt:variant>
        <vt:i4>5</vt:i4>
      </vt:variant>
      <vt:variant>
        <vt:lpwstr/>
      </vt:variant>
      <vt:variant>
        <vt:lpwstr>_Toc59472836</vt:lpwstr>
      </vt:variant>
      <vt:variant>
        <vt:i4>1310768</vt:i4>
      </vt:variant>
      <vt:variant>
        <vt:i4>23</vt:i4>
      </vt:variant>
      <vt:variant>
        <vt:i4>0</vt:i4>
      </vt:variant>
      <vt:variant>
        <vt:i4>5</vt:i4>
      </vt:variant>
      <vt:variant>
        <vt:lpwstr/>
      </vt:variant>
      <vt:variant>
        <vt:lpwstr>_Toc59472835</vt:lpwstr>
      </vt:variant>
      <vt:variant>
        <vt:i4>1376304</vt:i4>
      </vt:variant>
      <vt:variant>
        <vt:i4>20</vt:i4>
      </vt:variant>
      <vt:variant>
        <vt:i4>0</vt:i4>
      </vt:variant>
      <vt:variant>
        <vt:i4>5</vt:i4>
      </vt:variant>
      <vt:variant>
        <vt:lpwstr/>
      </vt:variant>
      <vt:variant>
        <vt:lpwstr>_Toc59472834</vt:lpwstr>
      </vt:variant>
      <vt:variant>
        <vt:i4>1179696</vt:i4>
      </vt:variant>
      <vt:variant>
        <vt:i4>17</vt:i4>
      </vt:variant>
      <vt:variant>
        <vt:i4>0</vt:i4>
      </vt:variant>
      <vt:variant>
        <vt:i4>5</vt:i4>
      </vt:variant>
      <vt:variant>
        <vt:lpwstr/>
      </vt:variant>
      <vt:variant>
        <vt:lpwstr>_Toc59472833</vt:lpwstr>
      </vt:variant>
      <vt:variant>
        <vt:i4>1245232</vt:i4>
      </vt:variant>
      <vt:variant>
        <vt:i4>14</vt:i4>
      </vt:variant>
      <vt:variant>
        <vt:i4>0</vt:i4>
      </vt:variant>
      <vt:variant>
        <vt:i4>5</vt:i4>
      </vt:variant>
      <vt:variant>
        <vt:lpwstr/>
      </vt:variant>
      <vt:variant>
        <vt:lpwstr>_Toc59472832</vt:lpwstr>
      </vt:variant>
      <vt:variant>
        <vt:i4>1048624</vt:i4>
      </vt:variant>
      <vt:variant>
        <vt:i4>11</vt:i4>
      </vt:variant>
      <vt:variant>
        <vt:i4>0</vt:i4>
      </vt:variant>
      <vt:variant>
        <vt:i4>5</vt:i4>
      </vt:variant>
      <vt:variant>
        <vt:lpwstr/>
      </vt:variant>
      <vt:variant>
        <vt:lpwstr>_Toc59472831</vt:lpwstr>
      </vt:variant>
      <vt:variant>
        <vt:i4>1114160</vt:i4>
      </vt:variant>
      <vt:variant>
        <vt:i4>8</vt:i4>
      </vt:variant>
      <vt:variant>
        <vt:i4>0</vt:i4>
      </vt:variant>
      <vt:variant>
        <vt:i4>5</vt:i4>
      </vt:variant>
      <vt:variant>
        <vt:lpwstr/>
      </vt:variant>
      <vt:variant>
        <vt:lpwstr>_Toc59472830</vt:lpwstr>
      </vt:variant>
      <vt:variant>
        <vt:i4>1572913</vt:i4>
      </vt:variant>
      <vt:variant>
        <vt:i4>5</vt:i4>
      </vt:variant>
      <vt:variant>
        <vt:i4>0</vt:i4>
      </vt:variant>
      <vt:variant>
        <vt:i4>5</vt:i4>
      </vt:variant>
      <vt:variant>
        <vt:lpwstr/>
      </vt:variant>
      <vt:variant>
        <vt:lpwstr>_Toc59472829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Hieu Do</dc:creator>
  <cp:keywords>3GPP; Ericsson; TDoc</cp:keywords>
  <dc:description/>
  <cp:lastModifiedBy>Ericsson</cp:lastModifiedBy>
  <cp:revision>2</cp:revision>
  <cp:lastPrinted>2008-01-31T23:09:00Z</cp:lastPrinted>
  <dcterms:created xsi:type="dcterms:W3CDTF">2021-01-14T12:20:00Z</dcterms:created>
  <dcterms:modified xsi:type="dcterms:W3CDTF">2021-01-14T12:20:00Z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